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C3C79" w14:textId="00ADF1D4" w:rsidR="00B43B2A" w:rsidRDefault="00B43B2A" w:rsidP="003F6E9D">
      <w:pPr>
        <w:jc w:val="center"/>
        <w:rPr>
          <w:rFonts w:ascii="Times New Roman" w:hAnsi="Times New Roman" w:cs="Times New Roman"/>
          <w:b/>
          <w:bCs/>
          <w:sz w:val="24"/>
          <w:szCs w:val="24"/>
        </w:rPr>
      </w:pPr>
      <w:r>
        <w:rPr>
          <w:rFonts w:ascii="Times New Roman" w:hAnsi="Times New Roman" w:cs="Times New Roman"/>
          <w:b/>
          <w:bCs/>
          <w:sz w:val="24"/>
          <w:szCs w:val="24"/>
        </w:rPr>
        <w:t>Ewaluacja wewnętrzna on-</w:t>
      </w:r>
      <w:proofErr w:type="spellStart"/>
      <w:r>
        <w:rPr>
          <w:rFonts w:ascii="Times New Roman" w:hAnsi="Times New Roman" w:cs="Times New Roman"/>
          <w:b/>
          <w:bCs/>
          <w:sz w:val="24"/>
          <w:szCs w:val="24"/>
        </w:rPr>
        <w:t>going</w:t>
      </w:r>
      <w:proofErr w:type="spellEnd"/>
    </w:p>
    <w:p w14:paraId="404EC49C" w14:textId="34F15311" w:rsidR="003F6E9D" w:rsidRPr="003F6E9D" w:rsidRDefault="003F6E9D" w:rsidP="003F6E9D">
      <w:pPr>
        <w:jc w:val="center"/>
        <w:rPr>
          <w:rFonts w:ascii="Times New Roman" w:hAnsi="Times New Roman" w:cs="Times New Roman"/>
          <w:b/>
          <w:bCs/>
          <w:sz w:val="24"/>
          <w:szCs w:val="24"/>
        </w:rPr>
      </w:pPr>
      <w:r w:rsidRPr="003F6E9D">
        <w:rPr>
          <w:rFonts w:ascii="Times New Roman" w:hAnsi="Times New Roman" w:cs="Times New Roman"/>
          <w:b/>
          <w:bCs/>
          <w:sz w:val="24"/>
          <w:szCs w:val="24"/>
        </w:rPr>
        <w:t>z realizacji Lokalnej Strategii Rozwoju (LSR) – rok 2025</w:t>
      </w:r>
    </w:p>
    <w:p w14:paraId="38D044FF" w14:textId="66F94574" w:rsidR="003F6E9D" w:rsidRDefault="003F6E9D" w:rsidP="0043147A">
      <w:pPr>
        <w:jc w:val="center"/>
        <w:rPr>
          <w:rFonts w:ascii="Times New Roman" w:hAnsi="Times New Roman" w:cs="Times New Roman"/>
          <w:b/>
          <w:bCs/>
          <w:sz w:val="24"/>
          <w:szCs w:val="24"/>
        </w:rPr>
      </w:pPr>
      <w:r w:rsidRPr="003F6E9D">
        <w:rPr>
          <w:rFonts w:ascii="Times New Roman" w:hAnsi="Times New Roman" w:cs="Times New Roman"/>
          <w:b/>
          <w:bCs/>
          <w:sz w:val="24"/>
          <w:szCs w:val="24"/>
        </w:rPr>
        <w:t>Stowarzyszenie Lokalna Grupa Działania Ziemi Mińskiej</w:t>
      </w:r>
    </w:p>
    <w:p w14:paraId="7AF50AF3" w14:textId="77777777" w:rsidR="0043147A" w:rsidRPr="003F6E9D" w:rsidRDefault="0043147A" w:rsidP="0043147A">
      <w:pPr>
        <w:jc w:val="center"/>
        <w:rPr>
          <w:rFonts w:ascii="Times New Roman" w:hAnsi="Times New Roman" w:cs="Times New Roman"/>
          <w:sz w:val="24"/>
          <w:szCs w:val="24"/>
        </w:rPr>
      </w:pPr>
    </w:p>
    <w:p w14:paraId="28F3AF1F"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1. Wprowadzenie i kontekst strategiczny</w:t>
      </w:r>
    </w:p>
    <w:p w14:paraId="279212DA" w14:textId="3F314BF5" w:rsidR="003F6E9D" w:rsidRPr="003F6E9D" w:rsidRDefault="003F6E9D" w:rsidP="003F6E9D">
      <w:pPr>
        <w:rPr>
          <w:rFonts w:ascii="Times New Roman" w:hAnsi="Times New Roman" w:cs="Times New Roman"/>
          <w:sz w:val="24"/>
          <w:szCs w:val="24"/>
        </w:rPr>
      </w:pPr>
      <w:r w:rsidRPr="003F6E9D">
        <w:rPr>
          <w:rFonts w:ascii="Times New Roman" w:hAnsi="Times New Roman" w:cs="Times New Roman"/>
          <w:sz w:val="24"/>
          <w:szCs w:val="24"/>
        </w:rPr>
        <w:t xml:space="preserve">W roku 2025 działania Stowarzyszenia Lokalna Grupa Działania Ziemi Mińskiej koncentrowały się na wdrażaniu zapisów </w:t>
      </w:r>
      <w:r w:rsidRPr="003F6E9D">
        <w:rPr>
          <w:rFonts w:ascii="Times New Roman" w:hAnsi="Times New Roman" w:cs="Times New Roman"/>
          <w:b/>
          <w:bCs/>
          <w:sz w:val="24"/>
          <w:szCs w:val="24"/>
        </w:rPr>
        <w:t>Lokalnej Strategii Rozwoju na lata 2023–2027 (LSR)</w:t>
      </w:r>
      <w:r w:rsidRPr="003F6E9D">
        <w:rPr>
          <w:rFonts w:ascii="Times New Roman" w:hAnsi="Times New Roman" w:cs="Times New Roman"/>
          <w:sz w:val="24"/>
          <w:szCs w:val="24"/>
        </w:rPr>
        <w:t xml:space="preserve">, opracowanej w oparciu o diagnozę potrzeb społeczno-gospodarczych obszaru działania i liczne konsultacje lokalne. Strategia ta została zatwierdzona i wdrażana jako kluczowy dokument programujący wsparcie realizowane w ramach Planu Strategicznego dla Wspólnej Polityki Rolnej 2023–2027, komponent LEADER/RLKS, z wykorzystaniem środków Europejskiego Funduszu Rolnego na rzecz Rozwoju Obszarów Wiejskich (EFRROW). </w:t>
      </w:r>
    </w:p>
    <w:p w14:paraId="29E9FFD3" w14:textId="77777777" w:rsidR="003F6E9D" w:rsidRPr="003F6E9D" w:rsidRDefault="003F6E9D" w:rsidP="003F6E9D">
      <w:pPr>
        <w:rPr>
          <w:rFonts w:ascii="Times New Roman" w:hAnsi="Times New Roman" w:cs="Times New Roman"/>
          <w:sz w:val="24"/>
          <w:szCs w:val="24"/>
        </w:rPr>
      </w:pPr>
      <w:r w:rsidRPr="003F6E9D">
        <w:rPr>
          <w:rFonts w:ascii="Times New Roman" w:hAnsi="Times New Roman" w:cs="Times New Roman"/>
          <w:sz w:val="24"/>
          <w:szCs w:val="24"/>
        </w:rPr>
        <w:t>Działania podejmowane w 2025 r. wpisują się w m.in. cele strategiczne LSR związane z:</w:t>
      </w:r>
    </w:p>
    <w:p w14:paraId="11081833" w14:textId="77777777" w:rsidR="003F6E9D" w:rsidRPr="003F6E9D" w:rsidRDefault="003F6E9D" w:rsidP="003F6E9D">
      <w:pPr>
        <w:numPr>
          <w:ilvl w:val="0"/>
          <w:numId w:val="3"/>
        </w:numPr>
        <w:rPr>
          <w:rFonts w:ascii="Times New Roman" w:hAnsi="Times New Roman" w:cs="Times New Roman"/>
          <w:sz w:val="24"/>
          <w:szCs w:val="24"/>
        </w:rPr>
      </w:pPr>
      <w:r w:rsidRPr="003F6E9D">
        <w:rPr>
          <w:rFonts w:ascii="Times New Roman" w:hAnsi="Times New Roman" w:cs="Times New Roman"/>
          <w:sz w:val="24"/>
          <w:szCs w:val="24"/>
        </w:rPr>
        <w:t>poprawą infrastruktury społecznej i rekreacyjnej na obszarze działania,</w:t>
      </w:r>
    </w:p>
    <w:p w14:paraId="7E950822" w14:textId="77777777" w:rsidR="003F6E9D" w:rsidRPr="003F6E9D" w:rsidRDefault="003F6E9D" w:rsidP="003F6E9D">
      <w:pPr>
        <w:numPr>
          <w:ilvl w:val="0"/>
          <w:numId w:val="3"/>
        </w:numPr>
        <w:rPr>
          <w:rFonts w:ascii="Times New Roman" w:hAnsi="Times New Roman" w:cs="Times New Roman"/>
          <w:sz w:val="24"/>
          <w:szCs w:val="24"/>
        </w:rPr>
      </w:pPr>
      <w:r w:rsidRPr="003F6E9D">
        <w:rPr>
          <w:rFonts w:ascii="Times New Roman" w:hAnsi="Times New Roman" w:cs="Times New Roman"/>
          <w:sz w:val="24"/>
          <w:szCs w:val="24"/>
        </w:rPr>
        <w:t>wsparciem przedsiębiorczości i lokalnej przedsiębiorczości pozarolniczej,</w:t>
      </w:r>
    </w:p>
    <w:p w14:paraId="3665F59E" w14:textId="77777777" w:rsidR="003F6E9D" w:rsidRPr="003F6E9D" w:rsidRDefault="003F6E9D" w:rsidP="003F6E9D">
      <w:pPr>
        <w:numPr>
          <w:ilvl w:val="0"/>
          <w:numId w:val="3"/>
        </w:numPr>
        <w:rPr>
          <w:rFonts w:ascii="Times New Roman" w:hAnsi="Times New Roman" w:cs="Times New Roman"/>
          <w:sz w:val="24"/>
          <w:szCs w:val="24"/>
        </w:rPr>
      </w:pPr>
      <w:r w:rsidRPr="003F6E9D">
        <w:rPr>
          <w:rFonts w:ascii="Times New Roman" w:hAnsi="Times New Roman" w:cs="Times New Roman"/>
          <w:sz w:val="24"/>
          <w:szCs w:val="24"/>
        </w:rPr>
        <w:t>rozwijaniem dostępu usług dla społeczności lokalnej,</w:t>
      </w:r>
    </w:p>
    <w:p w14:paraId="26204E34" w14:textId="79394570" w:rsidR="003F6E9D" w:rsidRPr="003F6E9D" w:rsidRDefault="003F6E9D" w:rsidP="003F6E9D">
      <w:pPr>
        <w:numPr>
          <w:ilvl w:val="0"/>
          <w:numId w:val="3"/>
        </w:numPr>
        <w:rPr>
          <w:rFonts w:ascii="Times New Roman" w:hAnsi="Times New Roman" w:cs="Times New Roman"/>
          <w:sz w:val="24"/>
          <w:szCs w:val="24"/>
        </w:rPr>
      </w:pPr>
      <w:r w:rsidRPr="003F6E9D">
        <w:rPr>
          <w:rFonts w:ascii="Times New Roman" w:hAnsi="Times New Roman" w:cs="Times New Roman"/>
          <w:sz w:val="24"/>
          <w:szCs w:val="24"/>
        </w:rPr>
        <w:t xml:space="preserve">budowaniem kapitału społecznego i integracją mieszkańców. </w:t>
      </w:r>
    </w:p>
    <w:p w14:paraId="4064DAA9" w14:textId="0C916FCC"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 xml:space="preserve">2. Nabory i wybór operacji </w:t>
      </w:r>
    </w:p>
    <w:p w14:paraId="78256C75" w14:textId="67FDE41A" w:rsidR="003F6E9D" w:rsidRPr="003F6E9D" w:rsidRDefault="003F6E9D" w:rsidP="003F6E9D">
      <w:pPr>
        <w:rPr>
          <w:rFonts w:ascii="Times New Roman" w:hAnsi="Times New Roman" w:cs="Times New Roman"/>
          <w:sz w:val="24"/>
          <w:szCs w:val="24"/>
        </w:rPr>
      </w:pPr>
      <w:r w:rsidRPr="003F6E9D">
        <w:rPr>
          <w:rFonts w:ascii="Times New Roman" w:hAnsi="Times New Roman" w:cs="Times New Roman"/>
          <w:sz w:val="24"/>
          <w:szCs w:val="24"/>
        </w:rPr>
        <w:t xml:space="preserve">W roku 2025 LGD Ziemi Mińskiej ogłosiła i przeprowadziła </w:t>
      </w:r>
      <w:r w:rsidRPr="00A3342E">
        <w:rPr>
          <w:rFonts w:ascii="Times New Roman" w:hAnsi="Times New Roman" w:cs="Times New Roman"/>
          <w:sz w:val="24"/>
          <w:szCs w:val="24"/>
        </w:rPr>
        <w:t>pięć</w:t>
      </w:r>
      <w:r w:rsidRPr="003F6E9D">
        <w:rPr>
          <w:rFonts w:ascii="Times New Roman" w:hAnsi="Times New Roman" w:cs="Times New Roman"/>
          <w:sz w:val="24"/>
          <w:szCs w:val="24"/>
        </w:rPr>
        <w:t xml:space="preserve"> naborów wniosków o przyznanie wsparcia finansowego, zgodnie z zapisami LSR i harmonogramem naborów określonym w Planie Strategicznym. </w:t>
      </w:r>
    </w:p>
    <w:p w14:paraId="4EBEAB9B"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2.1. Nabory zrealizowane w 2025 r.</w:t>
      </w:r>
    </w:p>
    <w:p w14:paraId="03CA30C1" w14:textId="77777777" w:rsidR="003F6E9D" w:rsidRPr="003F6E9D" w:rsidRDefault="003F6E9D" w:rsidP="003F6E9D">
      <w:pPr>
        <w:numPr>
          <w:ilvl w:val="0"/>
          <w:numId w:val="4"/>
        </w:numPr>
        <w:rPr>
          <w:rFonts w:ascii="Times New Roman" w:hAnsi="Times New Roman" w:cs="Times New Roman"/>
          <w:sz w:val="24"/>
          <w:szCs w:val="24"/>
        </w:rPr>
      </w:pPr>
      <w:r w:rsidRPr="003F6E9D">
        <w:rPr>
          <w:rFonts w:ascii="Times New Roman" w:hAnsi="Times New Roman" w:cs="Times New Roman"/>
          <w:b/>
          <w:bCs/>
          <w:sz w:val="24"/>
          <w:szCs w:val="24"/>
        </w:rPr>
        <w:t>Nabór 1/2025 – Poprawa dostępu do małej infrastruktury publicznej</w:t>
      </w:r>
    </w:p>
    <w:p w14:paraId="7EBD0E9D" w14:textId="77777777"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Termin składania wniosków: 27.04–12.05.2025 r.</w:t>
      </w:r>
    </w:p>
    <w:p w14:paraId="35E68736" w14:textId="2512B111"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 xml:space="preserve">Zakres: rozwój zasobów infrastruktury społecznej i rekreacyjnej. </w:t>
      </w:r>
    </w:p>
    <w:p w14:paraId="67DDE4ED" w14:textId="77777777" w:rsidR="003F6E9D" w:rsidRPr="003F6E9D" w:rsidRDefault="003F6E9D" w:rsidP="003F6E9D">
      <w:pPr>
        <w:numPr>
          <w:ilvl w:val="0"/>
          <w:numId w:val="4"/>
        </w:numPr>
        <w:rPr>
          <w:rFonts w:ascii="Times New Roman" w:hAnsi="Times New Roman" w:cs="Times New Roman"/>
          <w:sz w:val="24"/>
          <w:szCs w:val="24"/>
        </w:rPr>
      </w:pPr>
      <w:r w:rsidRPr="003F6E9D">
        <w:rPr>
          <w:rFonts w:ascii="Times New Roman" w:hAnsi="Times New Roman" w:cs="Times New Roman"/>
          <w:b/>
          <w:bCs/>
          <w:sz w:val="24"/>
          <w:szCs w:val="24"/>
        </w:rPr>
        <w:t>Nabór 2/2025 – Poprawa dostępu do małej infrastruktury publicznej (Doposażenie i modernizacja)</w:t>
      </w:r>
    </w:p>
    <w:p w14:paraId="46A44EC9" w14:textId="77777777"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Termin: 28.04–13.05.2025 r.</w:t>
      </w:r>
    </w:p>
    <w:p w14:paraId="286F4412" w14:textId="675D58FB"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Zakres: doposażenie i modernizacja infrastruktury społecznej i rekreacyjnej.</w:t>
      </w:r>
    </w:p>
    <w:p w14:paraId="4F933237" w14:textId="77777777" w:rsidR="003F6E9D" w:rsidRPr="003F6E9D" w:rsidRDefault="003F6E9D" w:rsidP="003F6E9D">
      <w:pPr>
        <w:numPr>
          <w:ilvl w:val="0"/>
          <w:numId w:val="4"/>
        </w:numPr>
        <w:rPr>
          <w:rFonts w:ascii="Times New Roman" w:hAnsi="Times New Roman" w:cs="Times New Roman"/>
          <w:sz w:val="24"/>
          <w:szCs w:val="24"/>
        </w:rPr>
      </w:pPr>
      <w:r w:rsidRPr="003F6E9D">
        <w:rPr>
          <w:rFonts w:ascii="Times New Roman" w:hAnsi="Times New Roman" w:cs="Times New Roman"/>
          <w:b/>
          <w:bCs/>
          <w:sz w:val="24"/>
          <w:szCs w:val="24"/>
        </w:rPr>
        <w:t>Nabór 3/2025 – Rozwój przedsiębiorczości (start DG)</w:t>
      </w:r>
    </w:p>
    <w:p w14:paraId="5CFA535A" w14:textId="77777777"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Termin: 11.06–26.06.2025 r.</w:t>
      </w:r>
    </w:p>
    <w:p w14:paraId="0A5C88B4" w14:textId="0C2F9199"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 xml:space="preserve">Zakres: podejmowanie pozarolniczej działalności gospodarczej. </w:t>
      </w:r>
    </w:p>
    <w:p w14:paraId="1AF50F2D" w14:textId="77777777" w:rsidR="003F6E9D" w:rsidRPr="003F6E9D" w:rsidRDefault="003F6E9D" w:rsidP="003F6E9D">
      <w:pPr>
        <w:numPr>
          <w:ilvl w:val="0"/>
          <w:numId w:val="4"/>
        </w:numPr>
        <w:rPr>
          <w:rFonts w:ascii="Times New Roman" w:hAnsi="Times New Roman" w:cs="Times New Roman"/>
          <w:sz w:val="24"/>
          <w:szCs w:val="24"/>
        </w:rPr>
      </w:pPr>
      <w:r w:rsidRPr="003F6E9D">
        <w:rPr>
          <w:rFonts w:ascii="Times New Roman" w:hAnsi="Times New Roman" w:cs="Times New Roman"/>
          <w:b/>
          <w:bCs/>
          <w:sz w:val="24"/>
          <w:szCs w:val="24"/>
        </w:rPr>
        <w:t>Nabór 4/2025 – Rozwój przedsiębiorczości (rozwój DG)</w:t>
      </w:r>
    </w:p>
    <w:p w14:paraId="4653E426" w14:textId="77777777"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lastRenderedPageBreak/>
        <w:t>Termin składania wniosków: 17.11–1.12.2025 r.</w:t>
      </w:r>
    </w:p>
    <w:p w14:paraId="1B64657E" w14:textId="2DC9112E"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 xml:space="preserve">Zakres: </w:t>
      </w:r>
      <w:r w:rsidR="0010464B">
        <w:rPr>
          <w:rFonts w:ascii="Times New Roman" w:hAnsi="Times New Roman" w:cs="Times New Roman"/>
          <w:sz w:val="24"/>
          <w:szCs w:val="24"/>
        </w:rPr>
        <w:t>R</w:t>
      </w:r>
      <w:r w:rsidRPr="003F6E9D">
        <w:rPr>
          <w:rFonts w:ascii="Times New Roman" w:hAnsi="Times New Roman" w:cs="Times New Roman"/>
          <w:sz w:val="24"/>
          <w:szCs w:val="24"/>
        </w:rPr>
        <w:t xml:space="preserve">ozwój istniejącej pozarolniczej działalności gospodarczej. </w:t>
      </w:r>
    </w:p>
    <w:p w14:paraId="75964486" w14:textId="77777777" w:rsidR="003F6E9D" w:rsidRPr="003F6E9D" w:rsidRDefault="003F6E9D" w:rsidP="003F6E9D">
      <w:pPr>
        <w:numPr>
          <w:ilvl w:val="0"/>
          <w:numId w:val="4"/>
        </w:numPr>
        <w:rPr>
          <w:rFonts w:ascii="Times New Roman" w:hAnsi="Times New Roman" w:cs="Times New Roman"/>
          <w:sz w:val="24"/>
          <w:szCs w:val="24"/>
        </w:rPr>
      </w:pPr>
      <w:r w:rsidRPr="003F6E9D">
        <w:rPr>
          <w:rFonts w:ascii="Times New Roman" w:hAnsi="Times New Roman" w:cs="Times New Roman"/>
          <w:b/>
          <w:bCs/>
          <w:sz w:val="24"/>
          <w:szCs w:val="24"/>
        </w:rPr>
        <w:t>Nabór 5/2025 – Rozwój przedsiębiorczości w obszarze turystyki</w:t>
      </w:r>
    </w:p>
    <w:p w14:paraId="3B671A6B" w14:textId="77777777" w:rsidR="003F6E9D" w:rsidRPr="003F6E9D" w:rsidRDefault="003F6E9D" w:rsidP="003F6E9D">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Termin składania wniosków: 17.11–1.12.2025 r.</w:t>
      </w:r>
    </w:p>
    <w:p w14:paraId="0FB1A9B7" w14:textId="715939DF" w:rsidR="003F6E9D" w:rsidRPr="003F6E9D" w:rsidRDefault="003F6E9D" w:rsidP="0043147A">
      <w:pPr>
        <w:numPr>
          <w:ilvl w:val="1"/>
          <w:numId w:val="4"/>
        </w:numPr>
        <w:rPr>
          <w:rFonts w:ascii="Times New Roman" w:hAnsi="Times New Roman" w:cs="Times New Roman"/>
          <w:sz w:val="24"/>
          <w:szCs w:val="24"/>
        </w:rPr>
      </w:pPr>
      <w:r w:rsidRPr="003F6E9D">
        <w:rPr>
          <w:rFonts w:ascii="Times New Roman" w:hAnsi="Times New Roman" w:cs="Times New Roman"/>
          <w:sz w:val="24"/>
          <w:szCs w:val="24"/>
        </w:rPr>
        <w:t xml:space="preserve">Zakres: </w:t>
      </w:r>
      <w:r w:rsidRPr="00A3342E">
        <w:rPr>
          <w:rFonts w:ascii="Times New Roman" w:hAnsi="Times New Roman" w:cs="Times New Roman"/>
          <w:sz w:val="24"/>
          <w:szCs w:val="24"/>
        </w:rPr>
        <w:t>R</w:t>
      </w:r>
      <w:r w:rsidRPr="003F6E9D">
        <w:rPr>
          <w:rFonts w:ascii="Times New Roman" w:hAnsi="Times New Roman" w:cs="Times New Roman"/>
          <w:sz w:val="24"/>
          <w:szCs w:val="24"/>
        </w:rPr>
        <w:t>ozwój istniejącej pozarolniczej działalności gospodarczej</w:t>
      </w:r>
      <w:r w:rsidRPr="00A3342E">
        <w:rPr>
          <w:rFonts w:ascii="Times New Roman" w:hAnsi="Times New Roman" w:cs="Times New Roman"/>
          <w:sz w:val="24"/>
          <w:szCs w:val="24"/>
        </w:rPr>
        <w:t xml:space="preserve"> w kierunku turystycznym</w:t>
      </w:r>
    </w:p>
    <w:p w14:paraId="23E6460F"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3. Wyniki naborów i realizowane operacje</w:t>
      </w:r>
    </w:p>
    <w:p w14:paraId="541A795A" w14:textId="77777777" w:rsidR="003F6E9D" w:rsidRPr="003F6E9D" w:rsidRDefault="003F6E9D" w:rsidP="003F6E9D">
      <w:pPr>
        <w:rPr>
          <w:rFonts w:ascii="Times New Roman" w:hAnsi="Times New Roman" w:cs="Times New Roman"/>
          <w:sz w:val="24"/>
          <w:szCs w:val="24"/>
        </w:rPr>
      </w:pPr>
      <w:r w:rsidRPr="003F6E9D">
        <w:rPr>
          <w:rFonts w:ascii="Times New Roman" w:hAnsi="Times New Roman" w:cs="Times New Roman"/>
          <w:sz w:val="24"/>
          <w:szCs w:val="24"/>
        </w:rPr>
        <w:t>W ramach ogłoszonych naborów Rada LGD podjęła decyzje o ocenie formalnej i merytorycznej oraz wyborze operacji do finansowania. Poniżej zestawienie najważniejszych wyników:</w:t>
      </w:r>
    </w:p>
    <w:p w14:paraId="16AE4B9D"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3.1. Nabory infrastrukturalne</w:t>
      </w:r>
    </w:p>
    <w:p w14:paraId="37977850" w14:textId="7F768A1F" w:rsidR="003F6E9D" w:rsidRDefault="003F6E9D" w:rsidP="003F6E9D">
      <w:pPr>
        <w:numPr>
          <w:ilvl w:val="0"/>
          <w:numId w:val="5"/>
        </w:numPr>
        <w:rPr>
          <w:rFonts w:ascii="Times New Roman" w:hAnsi="Times New Roman" w:cs="Times New Roman"/>
          <w:sz w:val="24"/>
          <w:szCs w:val="24"/>
        </w:rPr>
      </w:pPr>
      <w:r w:rsidRPr="003F6E9D">
        <w:rPr>
          <w:rFonts w:ascii="Times New Roman" w:hAnsi="Times New Roman" w:cs="Times New Roman"/>
          <w:b/>
          <w:bCs/>
          <w:sz w:val="24"/>
          <w:szCs w:val="24"/>
        </w:rPr>
        <w:t>Nabór 1/2025</w:t>
      </w:r>
      <w:r w:rsidRPr="003F6E9D">
        <w:rPr>
          <w:rFonts w:ascii="Times New Roman" w:hAnsi="Times New Roman" w:cs="Times New Roman"/>
          <w:sz w:val="24"/>
          <w:szCs w:val="24"/>
        </w:rPr>
        <w:t xml:space="preserve"> – wszystkie wnioski spełniły kryteria formalne i merytoryczne oraz zostały wybrane do dofinansowania. </w:t>
      </w:r>
    </w:p>
    <w:tbl>
      <w:tblPr>
        <w:tblW w:w="10225" w:type="dxa"/>
        <w:tblInd w:w="-19" w:type="dxa"/>
        <w:shd w:val="clear" w:color="auto" w:fill="FFFFFF"/>
        <w:tblCellMar>
          <w:top w:w="15" w:type="dxa"/>
          <w:left w:w="15" w:type="dxa"/>
          <w:bottom w:w="15" w:type="dxa"/>
          <w:right w:w="15" w:type="dxa"/>
        </w:tblCellMar>
        <w:tblLook w:val="04A0" w:firstRow="1" w:lastRow="0" w:firstColumn="1" w:lastColumn="0" w:noHBand="0" w:noVBand="1"/>
      </w:tblPr>
      <w:tblGrid>
        <w:gridCol w:w="1494"/>
        <w:gridCol w:w="3578"/>
        <w:gridCol w:w="1528"/>
        <w:gridCol w:w="1663"/>
        <w:gridCol w:w="1962"/>
      </w:tblGrid>
      <w:tr w:rsidR="00A3342E" w:rsidRPr="00C21118" w14:paraId="059AD616" w14:textId="77777777" w:rsidTr="00985346">
        <w:tc>
          <w:tcPr>
            <w:tcW w:w="1494" w:type="dxa"/>
            <w:shd w:val="clear" w:color="auto" w:fill="FFFFFF"/>
            <w:tcMar>
              <w:top w:w="0" w:type="dxa"/>
              <w:left w:w="0" w:type="dxa"/>
              <w:bottom w:w="0" w:type="dxa"/>
              <w:right w:w="0" w:type="dxa"/>
            </w:tcMar>
            <w:vAlign w:val="center"/>
            <w:hideMark/>
          </w:tcPr>
          <w:p w14:paraId="633C6FBD"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Zakres</w:t>
            </w:r>
          </w:p>
        </w:tc>
        <w:tc>
          <w:tcPr>
            <w:tcW w:w="3578" w:type="dxa"/>
            <w:shd w:val="clear" w:color="auto" w:fill="FFFFFF"/>
            <w:tcMar>
              <w:top w:w="0" w:type="dxa"/>
              <w:left w:w="0" w:type="dxa"/>
              <w:bottom w:w="0" w:type="dxa"/>
              <w:right w:w="0" w:type="dxa"/>
            </w:tcMar>
            <w:vAlign w:val="center"/>
            <w:hideMark/>
          </w:tcPr>
          <w:p w14:paraId="20979442"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Limit dostępnych środków w naborze</w:t>
            </w:r>
          </w:p>
        </w:tc>
        <w:tc>
          <w:tcPr>
            <w:tcW w:w="1528" w:type="dxa"/>
            <w:shd w:val="clear" w:color="auto" w:fill="FFFFFF"/>
            <w:tcMar>
              <w:top w:w="0" w:type="dxa"/>
              <w:left w:w="0" w:type="dxa"/>
              <w:bottom w:w="0" w:type="dxa"/>
              <w:right w:w="0" w:type="dxa"/>
            </w:tcMar>
            <w:vAlign w:val="center"/>
            <w:hideMark/>
          </w:tcPr>
          <w:p w14:paraId="721F6DBB"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Liczba złożonych wniosków</w:t>
            </w:r>
          </w:p>
        </w:tc>
        <w:tc>
          <w:tcPr>
            <w:tcW w:w="1663" w:type="dxa"/>
            <w:shd w:val="clear" w:color="auto" w:fill="FFFFFF"/>
          </w:tcPr>
          <w:p w14:paraId="3AC1A342"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 xml:space="preserve">Liczba wniosków wybranych </w:t>
            </w:r>
          </w:p>
        </w:tc>
        <w:tc>
          <w:tcPr>
            <w:tcW w:w="1962" w:type="dxa"/>
            <w:shd w:val="clear" w:color="auto" w:fill="FFFFFF"/>
            <w:tcMar>
              <w:top w:w="0" w:type="dxa"/>
              <w:left w:w="0" w:type="dxa"/>
              <w:bottom w:w="0" w:type="dxa"/>
              <w:right w:w="0" w:type="dxa"/>
            </w:tcMar>
            <w:vAlign w:val="center"/>
            <w:hideMark/>
          </w:tcPr>
          <w:p w14:paraId="31A0EC6D"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Wnioskowana kwota dofinansowania – ogółem</w:t>
            </w:r>
            <w:r>
              <w:rPr>
                <w:rFonts w:ascii="Times New Roman" w:eastAsia="Times New Roman" w:hAnsi="Times New Roman" w:cs="Times New Roman"/>
                <w:color w:val="5C5C5C"/>
                <w:sz w:val="21"/>
                <w:szCs w:val="21"/>
                <w:lang w:eastAsia="pl-PL"/>
              </w:rPr>
              <w:t xml:space="preserve"> </w:t>
            </w:r>
            <w:r w:rsidRPr="00FC7F92">
              <w:rPr>
                <w:rFonts w:ascii="Times New Roman" w:eastAsia="Times New Roman" w:hAnsi="Times New Roman" w:cs="Times New Roman"/>
                <w:b/>
                <w:bCs/>
                <w:color w:val="5C5C5C"/>
                <w:sz w:val="21"/>
                <w:szCs w:val="21"/>
                <w:lang w:eastAsia="pl-PL"/>
              </w:rPr>
              <w:t>wnioski wybrane</w:t>
            </w:r>
          </w:p>
        </w:tc>
      </w:tr>
      <w:tr w:rsidR="00A3342E" w:rsidRPr="00C21118" w14:paraId="1CAB26E0" w14:textId="77777777" w:rsidTr="00985346">
        <w:tc>
          <w:tcPr>
            <w:tcW w:w="1494" w:type="dxa"/>
            <w:shd w:val="clear" w:color="auto" w:fill="FFFFFF"/>
            <w:tcMar>
              <w:top w:w="0" w:type="dxa"/>
              <w:left w:w="0" w:type="dxa"/>
              <w:bottom w:w="0" w:type="dxa"/>
              <w:right w:w="0" w:type="dxa"/>
            </w:tcMar>
            <w:vAlign w:val="center"/>
            <w:hideMark/>
          </w:tcPr>
          <w:p w14:paraId="2013BE38" w14:textId="77777777" w:rsidR="00A3342E" w:rsidRDefault="00A3342E" w:rsidP="00985346">
            <w:pPr>
              <w:spacing w:after="0" w:line="240" w:lineRule="auto"/>
              <w:rPr>
                <w:rFonts w:ascii="Times New Roman" w:hAnsi="Times New Roman" w:cs="Times New Roman"/>
                <w:b/>
                <w:bCs/>
                <w:sz w:val="24"/>
                <w:szCs w:val="24"/>
              </w:rPr>
            </w:pPr>
            <w:r w:rsidRPr="006503A1">
              <w:rPr>
                <w:rFonts w:ascii="Times New Roman" w:hAnsi="Times New Roman" w:cs="Times New Roman"/>
                <w:b/>
                <w:bCs/>
                <w:sz w:val="24"/>
                <w:szCs w:val="24"/>
              </w:rPr>
              <w:t>Poprawa dostępu do małej infrastruktury publicznej</w:t>
            </w:r>
          </w:p>
          <w:p w14:paraId="307534F9"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p>
        </w:tc>
        <w:tc>
          <w:tcPr>
            <w:tcW w:w="3578" w:type="dxa"/>
            <w:shd w:val="clear" w:color="auto" w:fill="FFFFFF"/>
            <w:tcMar>
              <w:top w:w="0" w:type="dxa"/>
              <w:left w:w="0" w:type="dxa"/>
              <w:bottom w:w="0" w:type="dxa"/>
              <w:right w:w="0" w:type="dxa"/>
            </w:tcMar>
            <w:vAlign w:val="center"/>
            <w:hideMark/>
          </w:tcPr>
          <w:p w14:paraId="1B7E0B00"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 xml:space="preserve">550000 euro – 2 297 625,00 PLN </w:t>
            </w:r>
          </w:p>
        </w:tc>
        <w:tc>
          <w:tcPr>
            <w:tcW w:w="1528" w:type="dxa"/>
            <w:shd w:val="clear" w:color="auto" w:fill="FFFFFF"/>
            <w:tcMar>
              <w:top w:w="0" w:type="dxa"/>
              <w:left w:w="0" w:type="dxa"/>
              <w:bottom w:w="0" w:type="dxa"/>
              <w:right w:w="0" w:type="dxa"/>
            </w:tcMar>
            <w:vAlign w:val="center"/>
            <w:hideMark/>
          </w:tcPr>
          <w:p w14:paraId="4D78D0F9"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     </w:t>
            </w:r>
            <w:r>
              <w:rPr>
                <w:rFonts w:ascii="Times New Roman" w:eastAsia="Times New Roman" w:hAnsi="Times New Roman" w:cs="Times New Roman"/>
                <w:color w:val="5C5C5C"/>
                <w:sz w:val="21"/>
                <w:szCs w:val="21"/>
                <w:lang w:eastAsia="pl-PL"/>
              </w:rPr>
              <w:t>12</w:t>
            </w:r>
          </w:p>
        </w:tc>
        <w:tc>
          <w:tcPr>
            <w:tcW w:w="1663" w:type="dxa"/>
            <w:shd w:val="clear" w:color="auto" w:fill="FFFFFF"/>
          </w:tcPr>
          <w:p w14:paraId="2EF5AF5C" w14:textId="77777777" w:rsidR="00A3342E" w:rsidRDefault="00A3342E" w:rsidP="00985346">
            <w:pPr>
              <w:spacing w:after="0" w:line="240" w:lineRule="auto"/>
              <w:rPr>
                <w:rFonts w:ascii="Times New Roman" w:eastAsia="Times New Roman" w:hAnsi="Times New Roman" w:cs="Times New Roman"/>
                <w:color w:val="5C5C5C"/>
                <w:sz w:val="21"/>
                <w:szCs w:val="21"/>
                <w:lang w:eastAsia="pl-PL"/>
              </w:rPr>
            </w:pPr>
          </w:p>
          <w:p w14:paraId="22551A2A" w14:textId="77777777" w:rsidR="00A3342E" w:rsidRDefault="00A3342E" w:rsidP="00985346">
            <w:pPr>
              <w:spacing w:after="0" w:line="240" w:lineRule="auto"/>
              <w:rPr>
                <w:rFonts w:ascii="Times New Roman" w:eastAsia="Times New Roman" w:hAnsi="Times New Roman" w:cs="Times New Roman"/>
                <w:color w:val="5C5C5C"/>
                <w:sz w:val="21"/>
                <w:szCs w:val="21"/>
                <w:lang w:eastAsia="pl-PL"/>
              </w:rPr>
            </w:pPr>
          </w:p>
          <w:p w14:paraId="35D98A83"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12</w:t>
            </w:r>
          </w:p>
        </w:tc>
        <w:tc>
          <w:tcPr>
            <w:tcW w:w="1962" w:type="dxa"/>
            <w:shd w:val="clear" w:color="auto" w:fill="FFFFFF"/>
            <w:tcMar>
              <w:top w:w="0" w:type="dxa"/>
              <w:left w:w="0" w:type="dxa"/>
              <w:bottom w:w="0" w:type="dxa"/>
              <w:right w:w="0" w:type="dxa"/>
            </w:tcMar>
            <w:vAlign w:val="center"/>
            <w:hideMark/>
          </w:tcPr>
          <w:p w14:paraId="75A3817A"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   </w:t>
            </w:r>
            <w:r>
              <w:rPr>
                <w:rFonts w:ascii="Times New Roman" w:eastAsia="Times New Roman" w:hAnsi="Times New Roman" w:cs="Times New Roman"/>
                <w:color w:val="5C5C5C"/>
                <w:sz w:val="21"/>
                <w:szCs w:val="21"/>
                <w:lang w:eastAsia="pl-PL"/>
              </w:rPr>
              <w:t xml:space="preserve">2 129 526,58 PLN </w:t>
            </w:r>
          </w:p>
        </w:tc>
      </w:tr>
    </w:tbl>
    <w:p w14:paraId="00554B75" w14:textId="77777777" w:rsidR="00A3342E" w:rsidRPr="003F6E9D" w:rsidRDefault="00A3342E" w:rsidP="00A3342E">
      <w:pPr>
        <w:rPr>
          <w:rFonts w:ascii="Times New Roman" w:hAnsi="Times New Roman" w:cs="Times New Roman"/>
          <w:sz w:val="24"/>
          <w:szCs w:val="24"/>
        </w:rPr>
      </w:pPr>
    </w:p>
    <w:p w14:paraId="48EF6A55" w14:textId="019DCD9D" w:rsidR="003F6E9D" w:rsidRDefault="003F6E9D" w:rsidP="003F6E9D">
      <w:pPr>
        <w:numPr>
          <w:ilvl w:val="0"/>
          <w:numId w:val="5"/>
        </w:numPr>
        <w:rPr>
          <w:rFonts w:ascii="Times New Roman" w:hAnsi="Times New Roman" w:cs="Times New Roman"/>
          <w:sz w:val="24"/>
          <w:szCs w:val="24"/>
        </w:rPr>
      </w:pPr>
      <w:r w:rsidRPr="003F6E9D">
        <w:rPr>
          <w:rFonts w:ascii="Times New Roman" w:hAnsi="Times New Roman" w:cs="Times New Roman"/>
          <w:b/>
          <w:bCs/>
          <w:sz w:val="24"/>
          <w:szCs w:val="24"/>
        </w:rPr>
        <w:t>Nabór 2/2025</w:t>
      </w:r>
      <w:r w:rsidRPr="003F6E9D">
        <w:rPr>
          <w:rFonts w:ascii="Times New Roman" w:hAnsi="Times New Roman" w:cs="Times New Roman"/>
          <w:sz w:val="24"/>
          <w:szCs w:val="24"/>
        </w:rPr>
        <w:t xml:space="preserve"> – wszystkie zgłoszone wnioski również otrzymały pozytywną ocenę i zostały wybrane. </w:t>
      </w:r>
    </w:p>
    <w:tbl>
      <w:tblPr>
        <w:tblW w:w="9922" w:type="dxa"/>
        <w:shd w:val="clear" w:color="auto" w:fill="FFFFFF"/>
        <w:tblCellMar>
          <w:top w:w="15" w:type="dxa"/>
          <w:left w:w="15" w:type="dxa"/>
          <w:bottom w:w="15" w:type="dxa"/>
          <w:right w:w="15" w:type="dxa"/>
        </w:tblCellMar>
        <w:tblLook w:val="04A0" w:firstRow="1" w:lastRow="0" w:firstColumn="1" w:lastColumn="0" w:noHBand="0" w:noVBand="1"/>
      </w:tblPr>
      <w:tblGrid>
        <w:gridCol w:w="1695"/>
        <w:gridCol w:w="2983"/>
        <w:gridCol w:w="1986"/>
        <w:gridCol w:w="1695"/>
        <w:gridCol w:w="1563"/>
      </w:tblGrid>
      <w:tr w:rsidR="00A3342E" w:rsidRPr="00C21118" w14:paraId="4931F108" w14:textId="77777777" w:rsidTr="00985346">
        <w:tc>
          <w:tcPr>
            <w:tcW w:w="1695" w:type="dxa"/>
            <w:shd w:val="clear" w:color="auto" w:fill="FFFFFF"/>
            <w:tcMar>
              <w:top w:w="0" w:type="dxa"/>
              <w:left w:w="0" w:type="dxa"/>
              <w:bottom w:w="0" w:type="dxa"/>
              <w:right w:w="0" w:type="dxa"/>
            </w:tcMar>
            <w:vAlign w:val="center"/>
            <w:hideMark/>
          </w:tcPr>
          <w:p w14:paraId="7F46DC50"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Zakres</w:t>
            </w:r>
          </w:p>
        </w:tc>
        <w:tc>
          <w:tcPr>
            <w:tcW w:w="2983" w:type="dxa"/>
            <w:shd w:val="clear" w:color="auto" w:fill="FFFFFF"/>
            <w:tcMar>
              <w:top w:w="0" w:type="dxa"/>
              <w:left w:w="0" w:type="dxa"/>
              <w:bottom w:w="0" w:type="dxa"/>
              <w:right w:w="0" w:type="dxa"/>
            </w:tcMar>
            <w:vAlign w:val="center"/>
            <w:hideMark/>
          </w:tcPr>
          <w:p w14:paraId="5C7EF314"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Limit dostępnych środków w naborze</w:t>
            </w:r>
          </w:p>
        </w:tc>
        <w:tc>
          <w:tcPr>
            <w:tcW w:w="1986" w:type="dxa"/>
            <w:shd w:val="clear" w:color="auto" w:fill="FFFFFF"/>
            <w:tcMar>
              <w:top w:w="0" w:type="dxa"/>
              <w:left w:w="0" w:type="dxa"/>
              <w:bottom w:w="0" w:type="dxa"/>
              <w:right w:w="0" w:type="dxa"/>
            </w:tcMar>
            <w:vAlign w:val="center"/>
            <w:hideMark/>
          </w:tcPr>
          <w:p w14:paraId="0D403696"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Liczba złożonych wniosków</w:t>
            </w:r>
          </w:p>
        </w:tc>
        <w:tc>
          <w:tcPr>
            <w:tcW w:w="1695" w:type="dxa"/>
            <w:shd w:val="clear" w:color="auto" w:fill="FFFFFF"/>
          </w:tcPr>
          <w:p w14:paraId="737AD6AE"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Liczba wniosków wybranych</w:t>
            </w:r>
          </w:p>
        </w:tc>
        <w:tc>
          <w:tcPr>
            <w:tcW w:w="1563" w:type="dxa"/>
            <w:shd w:val="clear" w:color="auto" w:fill="FFFFFF"/>
            <w:tcMar>
              <w:top w:w="0" w:type="dxa"/>
              <w:left w:w="0" w:type="dxa"/>
              <w:bottom w:w="0" w:type="dxa"/>
              <w:right w:w="0" w:type="dxa"/>
            </w:tcMar>
            <w:vAlign w:val="center"/>
            <w:hideMark/>
          </w:tcPr>
          <w:p w14:paraId="4A8AC846"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Wnioskowana kwota dofinansowania – ogółem</w:t>
            </w:r>
            <w:r>
              <w:rPr>
                <w:rFonts w:ascii="Times New Roman" w:eastAsia="Times New Roman" w:hAnsi="Times New Roman" w:cs="Times New Roman"/>
                <w:color w:val="5C5C5C"/>
                <w:sz w:val="21"/>
                <w:szCs w:val="21"/>
                <w:lang w:eastAsia="pl-PL"/>
              </w:rPr>
              <w:t xml:space="preserve"> </w:t>
            </w:r>
            <w:r w:rsidRPr="00FC7F92">
              <w:rPr>
                <w:rFonts w:ascii="Times New Roman" w:eastAsia="Times New Roman" w:hAnsi="Times New Roman" w:cs="Times New Roman"/>
                <w:b/>
                <w:bCs/>
                <w:color w:val="5C5C5C"/>
                <w:sz w:val="21"/>
                <w:szCs w:val="21"/>
                <w:lang w:eastAsia="pl-PL"/>
              </w:rPr>
              <w:t>wnioski wybrane</w:t>
            </w:r>
          </w:p>
        </w:tc>
      </w:tr>
      <w:tr w:rsidR="00A3342E" w:rsidRPr="00C21118" w14:paraId="3B325D4A" w14:textId="77777777" w:rsidTr="00985346">
        <w:tc>
          <w:tcPr>
            <w:tcW w:w="1695" w:type="dxa"/>
            <w:shd w:val="clear" w:color="auto" w:fill="FFFFFF"/>
            <w:tcMar>
              <w:top w:w="0" w:type="dxa"/>
              <w:left w:w="0" w:type="dxa"/>
              <w:bottom w:w="0" w:type="dxa"/>
              <w:right w:w="0" w:type="dxa"/>
            </w:tcMar>
            <w:vAlign w:val="center"/>
            <w:hideMark/>
          </w:tcPr>
          <w:p w14:paraId="1BF8A450" w14:textId="77777777" w:rsidR="00A3342E" w:rsidRDefault="00A3342E" w:rsidP="00985346">
            <w:pPr>
              <w:spacing w:after="0" w:line="240" w:lineRule="auto"/>
              <w:rPr>
                <w:rFonts w:ascii="Times New Roman" w:hAnsi="Times New Roman" w:cs="Times New Roman"/>
                <w:b/>
                <w:bCs/>
                <w:sz w:val="24"/>
                <w:szCs w:val="24"/>
              </w:rPr>
            </w:pPr>
            <w:r w:rsidRPr="006503A1">
              <w:rPr>
                <w:rFonts w:ascii="Times New Roman" w:hAnsi="Times New Roman" w:cs="Times New Roman"/>
                <w:b/>
                <w:bCs/>
                <w:sz w:val="24"/>
                <w:szCs w:val="24"/>
              </w:rPr>
              <w:t>Poprawa dostępu do małej infrastruktury publicznej</w:t>
            </w:r>
          </w:p>
          <w:p w14:paraId="2CC453D3"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p>
        </w:tc>
        <w:tc>
          <w:tcPr>
            <w:tcW w:w="2983" w:type="dxa"/>
            <w:shd w:val="clear" w:color="auto" w:fill="FFFFFF"/>
            <w:tcMar>
              <w:top w:w="0" w:type="dxa"/>
              <w:left w:w="0" w:type="dxa"/>
              <w:bottom w:w="0" w:type="dxa"/>
              <w:right w:w="0" w:type="dxa"/>
            </w:tcMar>
            <w:vAlign w:val="center"/>
            <w:hideMark/>
          </w:tcPr>
          <w:p w14:paraId="02D0996D"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 xml:space="preserve">250 000 euro – 1 044 375 PLN </w:t>
            </w:r>
          </w:p>
        </w:tc>
        <w:tc>
          <w:tcPr>
            <w:tcW w:w="1986" w:type="dxa"/>
            <w:shd w:val="clear" w:color="auto" w:fill="FFFFFF"/>
            <w:tcMar>
              <w:top w:w="0" w:type="dxa"/>
              <w:left w:w="0" w:type="dxa"/>
              <w:bottom w:w="0" w:type="dxa"/>
              <w:right w:w="0" w:type="dxa"/>
            </w:tcMar>
            <w:vAlign w:val="center"/>
            <w:hideMark/>
          </w:tcPr>
          <w:p w14:paraId="179AA0EC"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sidRPr="00C21118">
              <w:rPr>
                <w:rFonts w:ascii="Times New Roman" w:eastAsia="Times New Roman" w:hAnsi="Times New Roman" w:cs="Times New Roman"/>
                <w:color w:val="5C5C5C"/>
                <w:sz w:val="21"/>
                <w:szCs w:val="21"/>
                <w:lang w:eastAsia="pl-PL"/>
              </w:rPr>
              <w:t xml:space="preserve">    </w:t>
            </w:r>
            <w:r>
              <w:rPr>
                <w:rFonts w:ascii="Times New Roman" w:eastAsia="Times New Roman" w:hAnsi="Times New Roman" w:cs="Times New Roman"/>
                <w:color w:val="5C5C5C"/>
                <w:sz w:val="21"/>
                <w:szCs w:val="21"/>
                <w:lang w:eastAsia="pl-PL"/>
              </w:rPr>
              <w:t>10</w:t>
            </w:r>
          </w:p>
        </w:tc>
        <w:tc>
          <w:tcPr>
            <w:tcW w:w="1695" w:type="dxa"/>
            <w:shd w:val="clear" w:color="auto" w:fill="FFFFFF"/>
          </w:tcPr>
          <w:p w14:paraId="221C4BAA" w14:textId="77777777" w:rsidR="00A3342E" w:rsidRDefault="00A3342E" w:rsidP="00985346">
            <w:pPr>
              <w:spacing w:after="0" w:line="240" w:lineRule="auto"/>
              <w:rPr>
                <w:rFonts w:ascii="Times New Roman" w:eastAsia="Times New Roman" w:hAnsi="Times New Roman" w:cs="Times New Roman"/>
                <w:color w:val="5C5C5C"/>
                <w:sz w:val="21"/>
                <w:szCs w:val="21"/>
                <w:lang w:eastAsia="pl-PL"/>
              </w:rPr>
            </w:pPr>
          </w:p>
          <w:p w14:paraId="328F7FA4" w14:textId="77777777" w:rsidR="00A3342E" w:rsidRDefault="00A3342E" w:rsidP="00985346">
            <w:pPr>
              <w:spacing w:after="0" w:line="240" w:lineRule="auto"/>
              <w:rPr>
                <w:rFonts w:ascii="Times New Roman" w:eastAsia="Times New Roman" w:hAnsi="Times New Roman" w:cs="Times New Roman"/>
                <w:color w:val="5C5C5C"/>
                <w:sz w:val="21"/>
                <w:szCs w:val="21"/>
                <w:lang w:eastAsia="pl-PL"/>
              </w:rPr>
            </w:pPr>
          </w:p>
          <w:p w14:paraId="462089F9"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10</w:t>
            </w:r>
          </w:p>
        </w:tc>
        <w:tc>
          <w:tcPr>
            <w:tcW w:w="1563" w:type="dxa"/>
            <w:shd w:val="clear" w:color="auto" w:fill="FFFFFF"/>
            <w:tcMar>
              <w:top w:w="0" w:type="dxa"/>
              <w:left w:w="0" w:type="dxa"/>
              <w:bottom w:w="0" w:type="dxa"/>
              <w:right w:w="0" w:type="dxa"/>
            </w:tcMar>
            <w:vAlign w:val="center"/>
            <w:hideMark/>
          </w:tcPr>
          <w:p w14:paraId="6959F5AA" w14:textId="77777777" w:rsidR="00A3342E" w:rsidRPr="00C21118"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 xml:space="preserve">832 983,50 PLN </w:t>
            </w:r>
          </w:p>
        </w:tc>
      </w:tr>
    </w:tbl>
    <w:p w14:paraId="65688FE6" w14:textId="77777777" w:rsidR="00A3342E" w:rsidRPr="003F6E9D" w:rsidRDefault="00A3342E" w:rsidP="00A3342E">
      <w:pPr>
        <w:rPr>
          <w:rFonts w:ascii="Times New Roman" w:hAnsi="Times New Roman" w:cs="Times New Roman"/>
          <w:sz w:val="24"/>
          <w:szCs w:val="24"/>
        </w:rPr>
      </w:pPr>
    </w:p>
    <w:p w14:paraId="23CF0D7B"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3.2. Nabory przedsiębiorcze</w:t>
      </w:r>
    </w:p>
    <w:p w14:paraId="5944EFEA" w14:textId="1DE5A760" w:rsidR="003F6E9D" w:rsidRDefault="003F6E9D" w:rsidP="003F6E9D">
      <w:pPr>
        <w:numPr>
          <w:ilvl w:val="0"/>
          <w:numId w:val="6"/>
        </w:numPr>
        <w:rPr>
          <w:rFonts w:ascii="Times New Roman" w:hAnsi="Times New Roman" w:cs="Times New Roman"/>
          <w:sz w:val="24"/>
          <w:szCs w:val="24"/>
        </w:rPr>
      </w:pPr>
      <w:r w:rsidRPr="003F6E9D">
        <w:rPr>
          <w:rFonts w:ascii="Times New Roman" w:hAnsi="Times New Roman" w:cs="Times New Roman"/>
          <w:b/>
          <w:bCs/>
          <w:sz w:val="24"/>
          <w:szCs w:val="24"/>
        </w:rPr>
        <w:t>Nabór 3/2025</w:t>
      </w:r>
      <w:r w:rsidRPr="003F6E9D">
        <w:rPr>
          <w:rFonts w:ascii="Times New Roman" w:hAnsi="Times New Roman" w:cs="Times New Roman"/>
          <w:sz w:val="24"/>
          <w:szCs w:val="24"/>
        </w:rPr>
        <w:t xml:space="preserve"> – 21 wniosków przeszło pozytywnie ocenę formalną i merytoryczną; 16 z nich mieści się w limicie środków i zostało wybranych do dofinansowania, a pozostałe umieszczono na liście rezerwowej. </w:t>
      </w:r>
    </w:p>
    <w:tbl>
      <w:tblPr>
        <w:tblW w:w="9775" w:type="dxa"/>
        <w:shd w:val="clear" w:color="auto" w:fill="FFFFFF"/>
        <w:tblCellMar>
          <w:top w:w="15" w:type="dxa"/>
          <w:left w:w="15" w:type="dxa"/>
          <w:bottom w:w="15" w:type="dxa"/>
          <w:right w:w="15" w:type="dxa"/>
        </w:tblCellMar>
        <w:tblLook w:val="04A0" w:firstRow="1" w:lastRow="0" w:firstColumn="1" w:lastColumn="0" w:noHBand="0" w:noVBand="1"/>
      </w:tblPr>
      <w:tblGrid>
        <w:gridCol w:w="1695"/>
        <w:gridCol w:w="2841"/>
        <w:gridCol w:w="2128"/>
        <w:gridCol w:w="1416"/>
        <w:gridCol w:w="1695"/>
      </w:tblGrid>
      <w:tr w:rsidR="00A3342E" w:rsidRPr="00A02F74" w14:paraId="3A27E1A5" w14:textId="77777777" w:rsidTr="00985346">
        <w:tc>
          <w:tcPr>
            <w:tcW w:w="1695" w:type="dxa"/>
            <w:shd w:val="clear" w:color="auto" w:fill="FFFFFF"/>
            <w:tcMar>
              <w:top w:w="0" w:type="dxa"/>
              <w:left w:w="0" w:type="dxa"/>
              <w:bottom w:w="0" w:type="dxa"/>
              <w:right w:w="0" w:type="dxa"/>
            </w:tcMar>
            <w:vAlign w:val="center"/>
            <w:hideMark/>
          </w:tcPr>
          <w:p w14:paraId="64F8DEDD"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lastRenderedPageBreak/>
              <w:t>Zakres</w:t>
            </w:r>
          </w:p>
        </w:tc>
        <w:tc>
          <w:tcPr>
            <w:tcW w:w="2841" w:type="dxa"/>
            <w:shd w:val="clear" w:color="auto" w:fill="FFFFFF"/>
            <w:tcMar>
              <w:top w:w="0" w:type="dxa"/>
              <w:left w:w="0" w:type="dxa"/>
              <w:bottom w:w="0" w:type="dxa"/>
              <w:right w:w="0" w:type="dxa"/>
            </w:tcMar>
            <w:vAlign w:val="center"/>
            <w:hideMark/>
          </w:tcPr>
          <w:p w14:paraId="3A8A9EB9"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Limit dostępnych środków w naborze</w:t>
            </w:r>
          </w:p>
        </w:tc>
        <w:tc>
          <w:tcPr>
            <w:tcW w:w="2128" w:type="dxa"/>
            <w:shd w:val="clear" w:color="auto" w:fill="FFFFFF"/>
            <w:tcMar>
              <w:top w:w="0" w:type="dxa"/>
              <w:left w:w="0" w:type="dxa"/>
              <w:bottom w:w="0" w:type="dxa"/>
              <w:right w:w="0" w:type="dxa"/>
            </w:tcMar>
            <w:vAlign w:val="center"/>
            <w:hideMark/>
          </w:tcPr>
          <w:p w14:paraId="72F80242"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Liczba złożonych wniosków</w:t>
            </w:r>
          </w:p>
        </w:tc>
        <w:tc>
          <w:tcPr>
            <w:tcW w:w="1416" w:type="dxa"/>
            <w:shd w:val="clear" w:color="auto" w:fill="FFFFFF"/>
          </w:tcPr>
          <w:p w14:paraId="2F7BA320"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Liczba wniosków które otrzymały dofinansowanie</w:t>
            </w:r>
          </w:p>
        </w:tc>
        <w:tc>
          <w:tcPr>
            <w:tcW w:w="1695" w:type="dxa"/>
            <w:shd w:val="clear" w:color="auto" w:fill="FFFFFF"/>
            <w:tcMar>
              <w:top w:w="0" w:type="dxa"/>
              <w:left w:w="0" w:type="dxa"/>
              <w:bottom w:w="0" w:type="dxa"/>
              <w:right w:w="0" w:type="dxa"/>
            </w:tcMar>
            <w:vAlign w:val="center"/>
            <w:hideMark/>
          </w:tcPr>
          <w:p w14:paraId="352DD3EC"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Wnioskowana kwota dofinansowania – ogółem</w:t>
            </w:r>
            <w:r>
              <w:rPr>
                <w:rFonts w:ascii="Times New Roman" w:eastAsia="Times New Roman" w:hAnsi="Times New Roman" w:cs="Times New Roman"/>
                <w:color w:val="5C5C5C"/>
                <w:sz w:val="21"/>
                <w:szCs w:val="21"/>
                <w:lang w:eastAsia="pl-PL"/>
              </w:rPr>
              <w:t xml:space="preserve"> – </w:t>
            </w:r>
            <w:r w:rsidRPr="00FC7F92">
              <w:rPr>
                <w:rFonts w:ascii="Times New Roman" w:eastAsia="Times New Roman" w:hAnsi="Times New Roman" w:cs="Times New Roman"/>
                <w:b/>
                <w:bCs/>
                <w:color w:val="5C5C5C"/>
                <w:sz w:val="21"/>
                <w:szCs w:val="21"/>
                <w:lang w:eastAsia="pl-PL"/>
              </w:rPr>
              <w:t>wnioski wybrane</w:t>
            </w:r>
            <w:r>
              <w:rPr>
                <w:rFonts w:ascii="Times New Roman" w:eastAsia="Times New Roman" w:hAnsi="Times New Roman" w:cs="Times New Roman"/>
                <w:color w:val="5C5C5C"/>
                <w:sz w:val="21"/>
                <w:szCs w:val="21"/>
                <w:lang w:eastAsia="pl-PL"/>
              </w:rPr>
              <w:t xml:space="preserve"> </w:t>
            </w:r>
          </w:p>
        </w:tc>
      </w:tr>
      <w:tr w:rsidR="00A3342E" w:rsidRPr="00A02F74" w14:paraId="378209F2" w14:textId="77777777" w:rsidTr="00985346">
        <w:tc>
          <w:tcPr>
            <w:tcW w:w="1695" w:type="dxa"/>
            <w:shd w:val="clear" w:color="auto" w:fill="FFFFFF"/>
            <w:tcMar>
              <w:top w:w="0" w:type="dxa"/>
              <w:left w:w="0" w:type="dxa"/>
              <w:bottom w:w="0" w:type="dxa"/>
              <w:right w:w="0" w:type="dxa"/>
            </w:tcMar>
            <w:vAlign w:val="center"/>
            <w:hideMark/>
          </w:tcPr>
          <w:p w14:paraId="270859C6"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sidRPr="001B4F51">
              <w:rPr>
                <w:rFonts w:ascii="Times New Roman" w:eastAsia="Times New Roman" w:hAnsi="Times New Roman" w:cs="Times New Roman"/>
                <w:color w:val="5C5C5C"/>
                <w:sz w:val="21"/>
                <w:szCs w:val="21"/>
                <w:lang w:eastAsia="pl-PL"/>
              </w:rPr>
              <w:t>Rozwój przedsiębiorczości, poprzez podejmowanie pozarolniczej działalności gospodarczej (start DG)</w:t>
            </w:r>
          </w:p>
        </w:tc>
        <w:tc>
          <w:tcPr>
            <w:tcW w:w="2841" w:type="dxa"/>
            <w:shd w:val="clear" w:color="auto" w:fill="FFFFFF"/>
            <w:tcMar>
              <w:top w:w="0" w:type="dxa"/>
              <w:left w:w="0" w:type="dxa"/>
              <w:bottom w:w="0" w:type="dxa"/>
              <w:right w:w="0" w:type="dxa"/>
            </w:tcMar>
            <w:vAlign w:val="center"/>
            <w:hideMark/>
          </w:tcPr>
          <w:p w14:paraId="0668CAD0"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350 000,00 euro – 1 493 625,00 PLN</w:t>
            </w:r>
          </w:p>
        </w:tc>
        <w:tc>
          <w:tcPr>
            <w:tcW w:w="2128" w:type="dxa"/>
            <w:shd w:val="clear" w:color="auto" w:fill="FFFFFF"/>
            <w:tcMar>
              <w:top w:w="0" w:type="dxa"/>
              <w:left w:w="0" w:type="dxa"/>
              <w:bottom w:w="0" w:type="dxa"/>
              <w:right w:w="0" w:type="dxa"/>
            </w:tcMar>
            <w:vAlign w:val="center"/>
            <w:hideMark/>
          </w:tcPr>
          <w:p w14:paraId="7D3944C8" w14:textId="77777777" w:rsidR="00A3342E" w:rsidRPr="00A02F74" w:rsidRDefault="00A3342E" w:rsidP="00985346">
            <w:pPr>
              <w:spacing w:after="0" w:line="240" w:lineRule="auto"/>
              <w:jc w:val="center"/>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22</w:t>
            </w:r>
          </w:p>
        </w:tc>
        <w:tc>
          <w:tcPr>
            <w:tcW w:w="1416" w:type="dxa"/>
            <w:shd w:val="clear" w:color="auto" w:fill="FFFFFF"/>
          </w:tcPr>
          <w:p w14:paraId="1910A7D7" w14:textId="77777777" w:rsidR="00A3342E" w:rsidRDefault="00A3342E" w:rsidP="00985346">
            <w:pPr>
              <w:spacing w:after="0" w:line="240" w:lineRule="auto"/>
              <w:rPr>
                <w:rFonts w:ascii="Times New Roman" w:eastAsia="Times New Roman" w:hAnsi="Times New Roman" w:cs="Times New Roman"/>
                <w:color w:val="5C5C5C"/>
                <w:sz w:val="21"/>
                <w:szCs w:val="21"/>
                <w:lang w:eastAsia="pl-PL"/>
              </w:rPr>
            </w:pPr>
          </w:p>
          <w:p w14:paraId="2F03AE43" w14:textId="77777777" w:rsidR="00A3342E" w:rsidRDefault="00A3342E" w:rsidP="00985346">
            <w:pPr>
              <w:spacing w:after="0" w:line="240" w:lineRule="auto"/>
              <w:rPr>
                <w:rFonts w:ascii="Times New Roman" w:eastAsia="Times New Roman" w:hAnsi="Times New Roman" w:cs="Times New Roman"/>
                <w:color w:val="5C5C5C"/>
                <w:sz w:val="21"/>
                <w:szCs w:val="21"/>
                <w:lang w:eastAsia="pl-PL"/>
              </w:rPr>
            </w:pPr>
          </w:p>
          <w:p w14:paraId="3B40FAEF" w14:textId="77777777" w:rsidR="00A3342E" w:rsidRDefault="00A3342E" w:rsidP="00985346">
            <w:pPr>
              <w:spacing w:after="0" w:line="240" w:lineRule="auto"/>
              <w:rPr>
                <w:rFonts w:ascii="Times New Roman" w:eastAsia="Times New Roman" w:hAnsi="Times New Roman" w:cs="Times New Roman"/>
                <w:color w:val="5C5C5C"/>
                <w:sz w:val="21"/>
                <w:szCs w:val="21"/>
                <w:lang w:eastAsia="pl-PL"/>
              </w:rPr>
            </w:pPr>
          </w:p>
          <w:p w14:paraId="46E77E50"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16</w:t>
            </w:r>
          </w:p>
        </w:tc>
        <w:tc>
          <w:tcPr>
            <w:tcW w:w="1695" w:type="dxa"/>
            <w:shd w:val="clear" w:color="auto" w:fill="FFFFFF"/>
            <w:tcMar>
              <w:top w:w="0" w:type="dxa"/>
              <w:left w:w="0" w:type="dxa"/>
              <w:bottom w:w="0" w:type="dxa"/>
              <w:right w:w="0" w:type="dxa"/>
            </w:tcMar>
            <w:vAlign w:val="center"/>
            <w:hideMark/>
          </w:tcPr>
          <w:p w14:paraId="39E59496" w14:textId="77777777" w:rsidR="00A3342E" w:rsidRPr="00A02F74" w:rsidRDefault="00A3342E"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1 475 934,52 PLN</w:t>
            </w:r>
          </w:p>
        </w:tc>
      </w:tr>
    </w:tbl>
    <w:p w14:paraId="1894BB43" w14:textId="77777777" w:rsidR="00A3342E" w:rsidRPr="003F6E9D" w:rsidRDefault="00A3342E" w:rsidP="00A3342E">
      <w:pPr>
        <w:ind w:left="720"/>
        <w:rPr>
          <w:rFonts w:ascii="Times New Roman" w:hAnsi="Times New Roman" w:cs="Times New Roman"/>
          <w:sz w:val="24"/>
          <w:szCs w:val="24"/>
        </w:rPr>
      </w:pPr>
    </w:p>
    <w:p w14:paraId="44B4C1BE" w14:textId="60337EBA" w:rsidR="003F6E9D" w:rsidRDefault="003F6E9D" w:rsidP="003F6E9D">
      <w:pPr>
        <w:numPr>
          <w:ilvl w:val="0"/>
          <w:numId w:val="6"/>
        </w:numPr>
        <w:rPr>
          <w:rFonts w:ascii="Times New Roman" w:hAnsi="Times New Roman" w:cs="Times New Roman"/>
          <w:sz w:val="24"/>
          <w:szCs w:val="24"/>
        </w:rPr>
      </w:pPr>
      <w:r w:rsidRPr="003F6E9D">
        <w:rPr>
          <w:rFonts w:ascii="Times New Roman" w:hAnsi="Times New Roman" w:cs="Times New Roman"/>
          <w:b/>
          <w:bCs/>
          <w:sz w:val="24"/>
          <w:szCs w:val="24"/>
        </w:rPr>
        <w:t>Nabory 4/2025 i 5/2025</w:t>
      </w:r>
      <w:r w:rsidRPr="003F6E9D">
        <w:rPr>
          <w:rFonts w:ascii="Times New Roman" w:hAnsi="Times New Roman" w:cs="Times New Roman"/>
          <w:sz w:val="24"/>
          <w:szCs w:val="24"/>
        </w:rPr>
        <w:t xml:space="preserve"> – zakończono proces składania wniosków. W przypadku obu naborów wpłynęło odpowiednio 13 i 10 wniosków; procedura oceny i wyboru operacji </w:t>
      </w:r>
      <w:r w:rsidR="0010464B">
        <w:rPr>
          <w:rFonts w:ascii="Times New Roman" w:hAnsi="Times New Roman" w:cs="Times New Roman"/>
          <w:sz w:val="24"/>
          <w:szCs w:val="24"/>
        </w:rPr>
        <w:t>trwa po zakończonej ocenie zostaną o</w:t>
      </w:r>
      <w:r w:rsidRPr="003F6E9D">
        <w:rPr>
          <w:rFonts w:ascii="Times New Roman" w:hAnsi="Times New Roman" w:cs="Times New Roman"/>
          <w:sz w:val="24"/>
          <w:szCs w:val="24"/>
        </w:rPr>
        <w:t>publik</w:t>
      </w:r>
      <w:r w:rsidR="0010464B">
        <w:rPr>
          <w:rFonts w:ascii="Times New Roman" w:hAnsi="Times New Roman" w:cs="Times New Roman"/>
          <w:sz w:val="24"/>
          <w:szCs w:val="24"/>
        </w:rPr>
        <w:t>owane</w:t>
      </w:r>
      <w:r w:rsidRPr="003F6E9D">
        <w:rPr>
          <w:rFonts w:ascii="Times New Roman" w:hAnsi="Times New Roman" w:cs="Times New Roman"/>
          <w:sz w:val="24"/>
          <w:szCs w:val="24"/>
        </w:rPr>
        <w:t xml:space="preserve"> list</w:t>
      </w:r>
      <w:r w:rsidR="0010464B">
        <w:rPr>
          <w:rFonts w:ascii="Times New Roman" w:hAnsi="Times New Roman" w:cs="Times New Roman"/>
          <w:sz w:val="24"/>
          <w:szCs w:val="24"/>
        </w:rPr>
        <w:t>y</w:t>
      </w:r>
      <w:r w:rsidRPr="003F6E9D">
        <w:rPr>
          <w:rFonts w:ascii="Times New Roman" w:hAnsi="Times New Roman" w:cs="Times New Roman"/>
          <w:sz w:val="24"/>
          <w:szCs w:val="24"/>
        </w:rPr>
        <w:t xml:space="preserve"> wybranych operacji. </w:t>
      </w:r>
    </w:p>
    <w:p w14:paraId="0D8E151F" w14:textId="3A89C2D4" w:rsidR="0010464B" w:rsidRDefault="0010464B" w:rsidP="0010464B">
      <w:pPr>
        <w:ind w:left="720"/>
        <w:rPr>
          <w:rFonts w:ascii="Times New Roman" w:hAnsi="Times New Roman" w:cs="Times New Roman"/>
          <w:sz w:val="24"/>
          <w:szCs w:val="24"/>
        </w:rPr>
      </w:pPr>
      <w:r w:rsidRPr="003F6E9D">
        <w:rPr>
          <w:rFonts w:ascii="Times New Roman" w:hAnsi="Times New Roman" w:cs="Times New Roman"/>
          <w:b/>
          <w:bCs/>
          <w:sz w:val="24"/>
          <w:szCs w:val="24"/>
        </w:rPr>
        <w:t>4/2025</w:t>
      </w:r>
    </w:p>
    <w:tbl>
      <w:tblPr>
        <w:tblW w:w="9775" w:type="dxa"/>
        <w:shd w:val="clear" w:color="auto" w:fill="FFFFFF"/>
        <w:tblCellMar>
          <w:top w:w="15" w:type="dxa"/>
          <w:left w:w="15" w:type="dxa"/>
          <w:bottom w:w="15" w:type="dxa"/>
          <w:right w:w="15" w:type="dxa"/>
        </w:tblCellMar>
        <w:tblLook w:val="04A0" w:firstRow="1" w:lastRow="0" w:firstColumn="1" w:lastColumn="0" w:noHBand="0" w:noVBand="1"/>
      </w:tblPr>
      <w:tblGrid>
        <w:gridCol w:w="1695"/>
        <w:gridCol w:w="2841"/>
        <w:gridCol w:w="2128"/>
        <w:gridCol w:w="1416"/>
        <w:gridCol w:w="1695"/>
      </w:tblGrid>
      <w:tr w:rsidR="0010464B" w:rsidRPr="00A02F74" w14:paraId="04745A5C" w14:textId="77777777" w:rsidTr="00985346">
        <w:tc>
          <w:tcPr>
            <w:tcW w:w="1695" w:type="dxa"/>
            <w:shd w:val="clear" w:color="auto" w:fill="FFFFFF"/>
            <w:tcMar>
              <w:top w:w="0" w:type="dxa"/>
              <w:left w:w="0" w:type="dxa"/>
              <w:bottom w:w="0" w:type="dxa"/>
              <w:right w:w="0" w:type="dxa"/>
            </w:tcMar>
            <w:vAlign w:val="center"/>
            <w:hideMark/>
          </w:tcPr>
          <w:p w14:paraId="087F85F0"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Zakres</w:t>
            </w:r>
          </w:p>
        </w:tc>
        <w:tc>
          <w:tcPr>
            <w:tcW w:w="2841" w:type="dxa"/>
            <w:shd w:val="clear" w:color="auto" w:fill="FFFFFF"/>
            <w:tcMar>
              <w:top w:w="0" w:type="dxa"/>
              <w:left w:w="0" w:type="dxa"/>
              <w:bottom w:w="0" w:type="dxa"/>
              <w:right w:w="0" w:type="dxa"/>
            </w:tcMar>
            <w:vAlign w:val="center"/>
            <w:hideMark/>
          </w:tcPr>
          <w:p w14:paraId="1F41EA95"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Limit dostępnych środków w naborze</w:t>
            </w:r>
          </w:p>
        </w:tc>
        <w:tc>
          <w:tcPr>
            <w:tcW w:w="2128" w:type="dxa"/>
            <w:shd w:val="clear" w:color="auto" w:fill="FFFFFF"/>
            <w:tcMar>
              <w:top w:w="0" w:type="dxa"/>
              <w:left w:w="0" w:type="dxa"/>
              <w:bottom w:w="0" w:type="dxa"/>
              <w:right w:w="0" w:type="dxa"/>
            </w:tcMar>
            <w:vAlign w:val="center"/>
            <w:hideMark/>
          </w:tcPr>
          <w:p w14:paraId="3ED117EB"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Liczba złożonych wniosków</w:t>
            </w:r>
          </w:p>
        </w:tc>
        <w:tc>
          <w:tcPr>
            <w:tcW w:w="1416" w:type="dxa"/>
            <w:shd w:val="clear" w:color="auto" w:fill="FFFFFF"/>
          </w:tcPr>
          <w:p w14:paraId="768F5847"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Liczba wniosków które otrzymały dofinansowanie</w:t>
            </w:r>
          </w:p>
        </w:tc>
        <w:tc>
          <w:tcPr>
            <w:tcW w:w="1695" w:type="dxa"/>
            <w:shd w:val="clear" w:color="auto" w:fill="FFFFFF"/>
            <w:tcMar>
              <w:top w:w="0" w:type="dxa"/>
              <w:left w:w="0" w:type="dxa"/>
              <w:bottom w:w="0" w:type="dxa"/>
              <w:right w:w="0" w:type="dxa"/>
            </w:tcMar>
            <w:vAlign w:val="center"/>
            <w:hideMark/>
          </w:tcPr>
          <w:p w14:paraId="743A87B0"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 xml:space="preserve">Wnioskowana kwota dofinansowania – </w:t>
            </w:r>
            <w:r w:rsidRPr="0085616A">
              <w:rPr>
                <w:rFonts w:ascii="Times New Roman" w:eastAsia="Times New Roman" w:hAnsi="Times New Roman" w:cs="Times New Roman"/>
                <w:b/>
                <w:bCs/>
                <w:color w:val="5C5C5C"/>
                <w:sz w:val="21"/>
                <w:szCs w:val="21"/>
                <w:lang w:eastAsia="pl-PL"/>
              </w:rPr>
              <w:t xml:space="preserve">ogółem </w:t>
            </w:r>
          </w:p>
        </w:tc>
      </w:tr>
      <w:tr w:rsidR="0010464B" w:rsidRPr="0085616A" w14:paraId="59002DAA" w14:textId="77777777" w:rsidTr="00985346">
        <w:tc>
          <w:tcPr>
            <w:tcW w:w="1695" w:type="dxa"/>
            <w:shd w:val="clear" w:color="auto" w:fill="FFFFFF"/>
            <w:tcMar>
              <w:top w:w="0" w:type="dxa"/>
              <w:left w:w="0" w:type="dxa"/>
              <w:bottom w:w="0" w:type="dxa"/>
              <w:right w:w="0" w:type="dxa"/>
            </w:tcMar>
            <w:vAlign w:val="center"/>
            <w:hideMark/>
          </w:tcPr>
          <w:p w14:paraId="7EBB32CA"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FC7F92">
              <w:rPr>
                <w:rFonts w:ascii="Times New Roman" w:eastAsia="Times New Roman" w:hAnsi="Times New Roman" w:cs="Times New Roman"/>
                <w:color w:val="5C5C5C"/>
                <w:sz w:val="21"/>
                <w:szCs w:val="21"/>
                <w:lang w:eastAsia="pl-PL"/>
              </w:rPr>
              <w:t>Rozwój przedsiębiorczości, poprzez rozwój pozarolniczej działalności gospodarczej (rozwój DG) </w:t>
            </w:r>
          </w:p>
        </w:tc>
        <w:tc>
          <w:tcPr>
            <w:tcW w:w="2841" w:type="dxa"/>
            <w:shd w:val="clear" w:color="auto" w:fill="FFFFFF"/>
            <w:tcMar>
              <w:top w:w="0" w:type="dxa"/>
              <w:left w:w="0" w:type="dxa"/>
              <w:bottom w:w="0" w:type="dxa"/>
              <w:right w:w="0" w:type="dxa"/>
            </w:tcMar>
            <w:vAlign w:val="center"/>
            <w:hideMark/>
          </w:tcPr>
          <w:p w14:paraId="6E987880"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 xml:space="preserve">250 000,00 euro – </w:t>
            </w:r>
            <w:r w:rsidRPr="009450E6">
              <w:rPr>
                <w:rFonts w:ascii="Times New Roman" w:eastAsia="Times New Roman" w:hAnsi="Times New Roman" w:cs="Times New Roman"/>
                <w:color w:val="5C5C5C"/>
                <w:sz w:val="21"/>
                <w:szCs w:val="21"/>
                <w:lang w:eastAsia="pl-PL"/>
              </w:rPr>
              <w:t>1 067 450,00</w:t>
            </w:r>
            <w:r>
              <w:rPr>
                <w:rFonts w:ascii="Times New Roman" w:eastAsia="Times New Roman" w:hAnsi="Times New Roman" w:cs="Times New Roman"/>
                <w:color w:val="5C5C5C"/>
                <w:sz w:val="21"/>
                <w:szCs w:val="21"/>
                <w:lang w:eastAsia="pl-PL"/>
              </w:rPr>
              <w:t xml:space="preserve"> PLN</w:t>
            </w:r>
          </w:p>
        </w:tc>
        <w:tc>
          <w:tcPr>
            <w:tcW w:w="2128" w:type="dxa"/>
            <w:shd w:val="clear" w:color="auto" w:fill="FFFFFF"/>
            <w:tcMar>
              <w:top w:w="0" w:type="dxa"/>
              <w:left w:w="0" w:type="dxa"/>
              <w:bottom w:w="0" w:type="dxa"/>
              <w:right w:w="0" w:type="dxa"/>
            </w:tcMar>
            <w:vAlign w:val="center"/>
            <w:hideMark/>
          </w:tcPr>
          <w:p w14:paraId="6A53AFEC" w14:textId="77777777" w:rsidR="0010464B" w:rsidRPr="00A02F74" w:rsidRDefault="0010464B" w:rsidP="00985346">
            <w:pPr>
              <w:spacing w:after="0" w:line="240" w:lineRule="auto"/>
              <w:jc w:val="center"/>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13</w:t>
            </w:r>
          </w:p>
        </w:tc>
        <w:tc>
          <w:tcPr>
            <w:tcW w:w="1416" w:type="dxa"/>
            <w:shd w:val="clear" w:color="auto" w:fill="FFFFFF"/>
          </w:tcPr>
          <w:p w14:paraId="2790E074" w14:textId="77777777" w:rsidR="0010464B" w:rsidRDefault="0010464B" w:rsidP="00985346">
            <w:pPr>
              <w:spacing w:after="0" w:line="240" w:lineRule="auto"/>
              <w:rPr>
                <w:rFonts w:ascii="Times New Roman" w:eastAsia="Times New Roman" w:hAnsi="Times New Roman" w:cs="Times New Roman"/>
                <w:color w:val="5C5C5C"/>
                <w:sz w:val="21"/>
                <w:szCs w:val="21"/>
                <w:lang w:eastAsia="pl-PL"/>
              </w:rPr>
            </w:pPr>
          </w:p>
          <w:p w14:paraId="7BFF954F" w14:textId="77777777" w:rsidR="0010464B" w:rsidRDefault="0010464B" w:rsidP="00985346">
            <w:pPr>
              <w:spacing w:after="0" w:line="240" w:lineRule="auto"/>
              <w:rPr>
                <w:rFonts w:ascii="Times New Roman" w:eastAsia="Times New Roman" w:hAnsi="Times New Roman" w:cs="Times New Roman"/>
                <w:color w:val="5C5C5C"/>
                <w:sz w:val="21"/>
                <w:szCs w:val="21"/>
                <w:lang w:eastAsia="pl-PL"/>
              </w:rPr>
            </w:pPr>
          </w:p>
          <w:p w14:paraId="170FE95E" w14:textId="77777777" w:rsidR="0010464B" w:rsidRDefault="0010464B" w:rsidP="00985346">
            <w:pPr>
              <w:spacing w:after="0" w:line="240" w:lineRule="auto"/>
              <w:rPr>
                <w:rFonts w:ascii="Times New Roman" w:eastAsia="Times New Roman" w:hAnsi="Times New Roman" w:cs="Times New Roman"/>
                <w:color w:val="5C5C5C"/>
                <w:sz w:val="21"/>
                <w:szCs w:val="21"/>
                <w:lang w:eastAsia="pl-PL"/>
              </w:rPr>
            </w:pPr>
          </w:p>
          <w:p w14:paraId="587883C1" w14:textId="77777777" w:rsidR="0010464B" w:rsidRPr="0085616A" w:rsidRDefault="0010464B" w:rsidP="00985346">
            <w:pPr>
              <w:spacing w:after="0" w:line="240" w:lineRule="auto"/>
              <w:rPr>
                <w:rFonts w:ascii="Times New Roman" w:eastAsia="Times New Roman" w:hAnsi="Times New Roman" w:cs="Times New Roman"/>
                <w:b/>
                <w:bCs/>
                <w:color w:val="5C5C5C"/>
                <w:sz w:val="21"/>
                <w:szCs w:val="21"/>
                <w:lang w:eastAsia="pl-PL"/>
              </w:rPr>
            </w:pPr>
            <w:r w:rsidRPr="0085616A">
              <w:rPr>
                <w:rFonts w:ascii="Times New Roman" w:eastAsia="Times New Roman" w:hAnsi="Times New Roman" w:cs="Times New Roman"/>
                <w:b/>
                <w:bCs/>
                <w:color w:val="5C5C5C"/>
                <w:sz w:val="21"/>
                <w:szCs w:val="21"/>
                <w:lang w:eastAsia="pl-PL"/>
              </w:rPr>
              <w:t xml:space="preserve">Trwa ocena rady </w:t>
            </w:r>
          </w:p>
        </w:tc>
        <w:tc>
          <w:tcPr>
            <w:tcW w:w="1695" w:type="dxa"/>
            <w:shd w:val="clear" w:color="auto" w:fill="FFFFFF"/>
            <w:tcMar>
              <w:top w:w="0" w:type="dxa"/>
              <w:left w:w="0" w:type="dxa"/>
              <w:bottom w:w="0" w:type="dxa"/>
              <w:right w:w="0" w:type="dxa"/>
            </w:tcMar>
            <w:vAlign w:val="center"/>
            <w:hideMark/>
          </w:tcPr>
          <w:p w14:paraId="22635D54" w14:textId="77777777" w:rsidR="0010464B" w:rsidRPr="0085616A" w:rsidRDefault="0010464B" w:rsidP="00985346">
            <w:pPr>
              <w:spacing w:after="0" w:line="240" w:lineRule="auto"/>
              <w:rPr>
                <w:rFonts w:ascii="Times New Roman" w:eastAsia="Times New Roman" w:hAnsi="Times New Roman" w:cs="Times New Roman"/>
                <w:b/>
                <w:bCs/>
                <w:color w:val="5C5C5C"/>
                <w:sz w:val="21"/>
                <w:szCs w:val="21"/>
                <w:lang w:eastAsia="pl-PL"/>
              </w:rPr>
            </w:pPr>
            <w:r w:rsidRPr="0085616A">
              <w:rPr>
                <w:rFonts w:ascii="Times New Roman" w:eastAsia="Times New Roman" w:hAnsi="Times New Roman" w:cs="Times New Roman"/>
                <w:b/>
                <w:bCs/>
                <w:color w:val="5C5C5C"/>
                <w:sz w:val="21"/>
                <w:szCs w:val="21"/>
                <w:lang w:eastAsia="pl-PL"/>
              </w:rPr>
              <w:t xml:space="preserve">   2 711 553,96 PLN</w:t>
            </w:r>
          </w:p>
        </w:tc>
      </w:tr>
    </w:tbl>
    <w:p w14:paraId="2B22D39A" w14:textId="77777777" w:rsidR="0010464B" w:rsidRDefault="0010464B" w:rsidP="0010464B">
      <w:pPr>
        <w:rPr>
          <w:rFonts w:ascii="Times New Roman" w:hAnsi="Times New Roman" w:cs="Times New Roman"/>
          <w:sz w:val="24"/>
          <w:szCs w:val="24"/>
        </w:rPr>
      </w:pPr>
    </w:p>
    <w:p w14:paraId="03EF4794" w14:textId="5C3AF1E0" w:rsidR="0010464B" w:rsidRDefault="0010464B" w:rsidP="0010464B">
      <w:pPr>
        <w:pStyle w:val="Akapitzlist"/>
        <w:rPr>
          <w:rFonts w:ascii="Times New Roman" w:hAnsi="Times New Roman" w:cs="Times New Roman"/>
          <w:b/>
          <w:bCs/>
          <w:sz w:val="24"/>
          <w:szCs w:val="24"/>
        </w:rPr>
      </w:pPr>
      <w:r w:rsidRPr="003F6E9D">
        <w:rPr>
          <w:rFonts w:ascii="Times New Roman" w:hAnsi="Times New Roman" w:cs="Times New Roman"/>
          <w:b/>
          <w:bCs/>
          <w:sz w:val="24"/>
          <w:szCs w:val="24"/>
        </w:rPr>
        <w:t>5/2025</w:t>
      </w:r>
    </w:p>
    <w:tbl>
      <w:tblPr>
        <w:tblW w:w="9775" w:type="dxa"/>
        <w:shd w:val="clear" w:color="auto" w:fill="FFFFFF"/>
        <w:tblCellMar>
          <w:top w:w="15" w:type="dxa"/>
          <w:left w:w="15" w:type="dxa"/>
          <w:bottom w:w="15" w:type="dxa"/>
          <w:right w:w="15" w:type="dxa"/>
        </w:tblCellMar>
        <w:tblLook w:val="04A0" w:firstRow="1" w:lastRow="0" w:firstColumn="1" w:lastColumn="0" w:noHBand="0" w:noVBand="1"/>
      </w:tblPr>
      <w:tblGrid>
        <w:gridCol w:w="1695"/>
        <w:gridCol w:w="2841"/>
        <w:gridCol w:w="2128"/>
        <w:gridCol w:w="1416"/>
        <w:gridCol w:w="1695"/>
      </w:tblGrid>
      <w:tr w:rsidR="0010464B" w:rsidRPr="00A02F74" w14:paraId="1DE52885" w14:textId="77777777" w:rsidTr="00985346">
        <w:tc>
          <w:tcPr>
            <w:tcW w:w="1695" w:type="dxa"/>
            <w:shd w:val="clear" w:color="auto" w:fill="FFFFFF"/>
            <w:tcMar>
              <w:top w:w="0" w:type="dxa"/>
              <w:left w:w="0" w:type="dxa"/>
              <w:bottom w:w="0" w:type="dxa"/>
              <w:right w:w="0" w:type="dxa"/>
            </w:tcMar>
            <w:vAlign w:val="center"/>
            <w:hideMark/>
          </w:tcPr>
          <w:p w14:paraId="6D5087B9"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Zakres</w:t>
            </w:r>
          </w:p>
        </w:tc>
        <w:tc>
          <w:tcPr>
            <w:tcW w:w="2841" w:type="dxa"/>
            <w:shd w:val="clear" w:color="auto" w:fill="FFFFFF"/>
            <w:tcMar>
              <w:top w:w="0" w:type="dxa"/>
              <w:left w:w="0" w:type="dxa"/>
              <w:bottom w:w="0" w:type="dxa"/>
              <w:right w:w="0" w:type="dxa"/>
            </w:tcMar>
            <w:vAlign w:val="center"/>
            <w:hideMark/>
          </w:tcPr>
          <w:p w14:paraId="4573AC0F"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Limit dostępnych środków w naborze</w:t>
            </w:r>
          </w:p>
        </w:tc>
        <w:tc>
          <w:tcPr>
            <w:tcW w:w="2128" w:type="dxa"/>
            <w:shd w:val="clear" w:color="auto" w:fill="FFFFFF"/>
            <w:tcMar>
              <w:top w:w="0" w:type="dxa"/>
              <w:left w:w="0" w:type="dxa"/>
              <w:bottom w:w="0" w:type="dxa"/>
              <w:right w:w="0" w:type="dxa"/>
            </w:tcMar>
            <w:vAlign w:val="center"/>
            <w:hideMark/>
          </w:tcPr>
          <w:p w14:paraId="019C8C00"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Liczba złożonych wniosków</w:t>
            </w:r>
          </w:p>
        </w:tc>
        <w:tc>
          <w:tcPr>
            <w:tcW w:w="1416" w:type="dxa"/>
            <w:shd w:val="clear" w:color="auto" w:fill="FFFFFF"/>
          </w:tcPr>
          <w:p w14:paraId="6DB39997"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Liczba wniosków które otrzymały dofinansowanie</w:t>
            </w:r>
          </w:p>
        </w:tc>
        <w:tc>
          <w:tcPr>
            <w:tcW w:w="1695" w:type="dxa"/>
            <w:shd w:val="clear" w:color="auto" w:fill="FFFFFF"/>
            <w:tcMar>
              <w:top w:w="0" w:type="dxa"/>
              <w:left w:w="0" w:type="dxa"/>
              <w:bottom w:w="0" w:type="dxa"/>
              <w:right w:w="0" w:type="dxa"/>
            </w:tcMar>
            <w:vAlign w:val="center"/>
            <w:hideMark/>
          </w:tcPr>
          <w:p w14:paraId="1E181B89"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A02F74">
              <w:rPr>
                <w:rFonts w:ascii="Times New Roman" w:eastAsia="Times New Roman" w:hAnsi="Times New Roman" w:cs="Times New Roman"/>
                <w:color w:val="5C5C5C"/>
                <w:sz w:val="21"/>
                <w:szCs w:val="21"/>
                <w:lang w:eastAsia="pl-PL"/>
              </w:rPr>
              <w:t xml:space="preserve">Wnioskowana kwota dofinansowania – </w:t>
            </w:r>
            <w:r w:rsidRPr="0085616A">
              <w:rPr>
                <w:rFonts w:ascii="Times New Roman" w:eastAsia="Times New Roman" w:hAnsi="Times New Roman" w:cs="Times New Roman"/>
                <w:b/>
                <w:bCs/>
                <w:color w:val="5C5C5C"/>
                <w:sz w:val="21"/>
                <w:szCs w:val="21"/>
                <w:lang w:eastAsia="pl-PL"/>
              </w:rPr>
              <w:t xml:space="preserve">ogółem </w:t>
            </w:r>
          </w:p>
        </w:tc>
      </w:tr>
      <w:tr w:rsidR="0010464B" w:rsidRPr="0085616A" w14:paraId="01443D9B" w14:textId="77777777" w:rsidTr="00985346">
        <w:tc>
          <w:tcPr>
            <w:tcW w:w="1695" w:type="dxa"/>
            <w:shd w:val="clear" w:color="auto" w:fill="FFFFFF"/>
            <w:tcMar>
              <w:top w:w="0" w:type="dxa"/>
              <w:left w:w="0" w:type="dxa"/>
              <w:bottom w:w="0" w:type="dxa"/>
              <w:right w:w="0" w:type="dxa"/>
            </w:tcMar>
            <w:vAlign w:val="center"/>
            <w:hideMark/>
          </w:tcPr>
          <w:p w14:paraId="7B50304F"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FC7F92">
              <w:rPr>
                <w:rFonts w:ascii="Times New Roman" w:eastAsia="Times New Roman" w:hAnsi="Times New Roman" w:cs="Times New Roman"/>
                <w:color w:val="5C5C5C"/>
                <w:sz w:val="21"/>
                <w:szCs w:val="21"/>
                <w:lang w:eastAsia="pl-PL"/>
              </w:rPr>
              <w:t>Rozwój przedsiębiorczości, poprzez rozwój pozarolniczej działalności gospodarczej (rozwój DG) </w:t>
            </w:r>
          </w:p>
        </w:tc>
        <w:tc>
          <w:tcPr>
            <w:tcW w:w="2841" w:type="dxa"/>
            <w:shd w:val="clear" w:color="auto" w:fill="FFFFFF"/>
            <w:tcMar>
              <w:top w:w="0" w:type="dxa"/>
              <w:left w:w="0" w:type="dxa"/>
              <w:bottom w:w="0" w:type="dxa"/>
              <w:right w:w="0" w:type="dxa"/>
            </w:tcMar>
            <w:vAlign w:val="center"/>
            <w:hideMark/>
          </w:tcPr>
          <w:p w14:paraId="4E5A372B" w14:textId="77777777" w:rsidR="0010464B" w:rsidRPr="00A02F74" w:rsidRDefault="0010464B" w:rsidP="00985346">
            <w:pPr>
              <w:spacing w:after="0" w:line="240" w:lineRule="auto"/>
              <w:rPr>
                <w:rFonts w:ascii="Times New Roman" w:eastAsia="Times New Roman" w:hAnsi="Times New Roman" w:cs="Times New Roman"/>
                <w:color w:val="5C5C5C"/>
                <w:sz w:val="21"/>
                <w:szCs w:val="21"/>
                <w:lang w:eastAsia="pl-PL"/>
              </w:rPr>
            </w:pPr>
            <w:r w:rsidRPr="0085616A">
              <w:rPr>
                <w:rFonts w:ascii="Times New Roman" w:eastAsia="Times New Roman" w:hAnsi="Times New Roman" w:cs="Times New Roman"/>
                <w:color w:val="5C5C5C"/>
                <w:sz w:val="21"/>
                <w:szCs w:val="21"/>
                <w:lang w:eastAsia="pl-PL"/>
              </w:rPr>
              <w:t>182 000,00</w:t>
            </w:r>
            <w:r>
              <w:rPr>
                <w:rFonts w:ascii="Times New Roman" w:eastAsia="Times New Roman" w:hAnsi="Times New Roman" w:cs="Times New Roman"/>
                <w:color w:val="5C5C5C"/>
                <w:sz w:val="21"/>
                <w:szCs w:val="21"/>
                <w:lang w:eastAsia="pl-PL"/>
              </w:rPr>
              <w:t xml:space="preserve"> euro – </w:t>
            </w:r>
            <w:r w:rsidRPr="0085616A">
              <w:rPr>
                <w:rFonts w:ascii="Times New Roman" w:eastAsia="Times New Roman" w:hAnsi="Times New Roman" w:cs="Times New Roman"/>
                <w:color w:val="5C5C5C"/>
                <w:sz w:val="21"/>
                <w:szCs w:val="21"/>
                <w:lang w:eastAsia="pl-PL"/>
              </w:rPr>
              <w:t>777 103,60</w:t>
            </w:r>
            <w:r>
              <w:rPr>
                <w:rFonts w:ascii="Times New Roman" w:eastAsia="Times New Roman" w:hAnsi="Times New Roman" w:cs="Times New Roman"/>
                <w:color w:val="5C5C5C"/>
                <w:sz w:val="21"/>
                <w:szCs w:val="21"/>
                <w:lang w:eastAsia="pl-PL"/>
              </w:rPr>
              <w:t xml:space="preserve"> PLN</w:t>
            </w:r>
          </w:p>
        </w:tc>
        <w:tc>
          <w:tcPr>
            <w:tcW w:w="2128" w:type="dxa"/>
            <w:shd w:val="clear" w:color="auto" w:fill="FFFFFF"/>
            <w:tcMar>
              <w:top w:w="0" w:type="dxa"/>
              <w:left w:w="0" w:type="dxa"/>
              <w:bottom w:w="0" w:type="dxa"/>
              <w:right w:w="0" w:type="dxa"/>
            </w:tcMar>
            <w:vAlign w:val="center"/>
            <w:hideMark/>
          </w:tcPr>
          <w:p w14:paraId="760338D2" w14:textId="77777777" w:rsidR="0010464B" w:rsidRPr="00A02F74" w:rsidRDefault="0010464B" w:rsidP="00985346">
            <w:pPr>
              <w:spacing w:after="0" w:line="240" w:lineRule="auto"/>
              <w:jc w:val="center"/>
              <w:rPr>
                <w:rFonts w:ascii="Times New Roman" w:eastAsia="Times New Roman" w:hAnsi="Times New Roman" w:cs="Times New Roman"/>
                <w:color w:val="5C5C5C"/>
                <w:sz w:val="21"/>
                <w:szCs w:val="21"/>
                <w:lang w:eastAsia="pl-PL"/>
              </w:rPr>
            </w:pPr>
            <w:r>
              <w:rPr>
                <w:rFonts w:ascii="Times New Roman" w:eastAsia="Times New Roman" w:hAnsi="Times New Roman" w:cs="Times New Roman"/>
                <w:color w:val="5C5C5C"/>
                <w:sz w:val="21"/>
                <w:szCs w:val="21"/>
                <w:lang w:eastAsia="pl-PL"/>
              </w:rPr>
              <w:t>10</w:t>
            </w:r>
          </w:p>
        </w:tc>
        <w:tc>
          <w:tcPr>
            <w:tcW w:w="1416" w:type="dxa"/>
            <w:shd w:val="clear" w:color="auto" w:fill="FFFFFF"/>
          </w:tcPr>
          <w:p w14:paraId="74A7C613" w14:textId="77777777" w:rsidR="0010464B" w:rsidRDefault="0010464B" w:rsidP="00985346">
            <w:pPr>
              <w:spacing w:after="0" w:line="240" w:lineRule="auto"/>
              <w:rPr>
                <w:rFonts w:ascii="Times New Roman" w:eastAsia="Times New Roman" w:hAnsi="Times New Roman" w:cs="Times New Roman"/>
                <w:color w:val="5C5C5C"/>
                <w:sz w:val="21"/>
                <w:szCs w:val="21"/>
                <w:lang w:eastAsia="pl-PL"/>
              </w:rPr>
            </w:pPr>
          </w:p>
          <w:p w14:paraId="6366B56B" w14:textId="77777777" w:rsidR="0010464B" w:rsidRDefault="0010464B" w:rsidP="00985346">
            <w:pPr>
              <w:spacing w:after="0" w:line="240" w:lineRule="auto"/>
              <w:rPr>
                <w:rFonts w:ascii="Times New Roman" w:eastAsia="Times New Roman" w:hAnsi="Times New Roman" w:cs="Times New Roman"/>
                <w:color w:val="5C5C5C"/>
                <w:sz w:val="21"/>
                <w:szCs w:val="21"/>
                <w:lang w:eastAsia="pl-PL"/>
              </w:rPr>
            </w:pPr>
          </w:p>
          <w:p w14:paraId="764AC713" w14:textId="77777777" w:rsidR="0010464B" w:rsidRDefault="0010464B" w:rsidP="00985346">
            <w:pPr>
              <w:spacing w:after="0" w:line="240" w:lineRule="auto"/>
              <w:rPr>
                <w:rFonts w:ascii="Times New Roman" w:eastAsia="Times New Roman" w:hAnsi="Times New Roman" w:cs="Times New Roman"/>
                <w:color w:val="5C5C5C"/>
                <w:sz w:val="21"/>
                <w:szCs w:val="21"/>
                <w:lang w:eastAsia="pl-PL"/>
              </w:rPr>
            </w:pPr>
          </w:p>
          <w:p w14:paraId="2DC411C0" w14:textId="77777777" w:rsidR="0010464B" w:rsidRPr="0085616A" w:rsidRDefault="0010464B" w:rsidP="00985346">
            <w:pPr>
              <w:spacing w:after="0" w:line="240" w:lineRule="auto"/>
              <w:rPr>
                <w:rFonts w:ascii="Times New Roman" w:eastAsia="Times New Roman" w:hAnsi="Times New Roman" w:cs="Times New Roman"/>
                <w:b/>
                <w:bCs/>
                <w:color w:val="5C5C5C"/>
                <w:sz w:val="21"/>
                <w:szCs w:val="21"/>
                <w:lang w:eastAsia="pl-PL"/>
              </w:rPr>
            </w:pPr>
            <w:r w:rsidRPr="0085616A">
              <w:rPr>
                <w:rFonts w:ascii="Times New Roman" w:eastAsia="Times New Roman" w:hAnsi="Times New Roman" w:cs="Times New Roman"/>
                <w:b/>
                <w:bCs/>
                <w:color w:val="5C5C5C"/>
                <w:sz w:val="21"/>
                <w:szCs w:val="21"/>
                <w:lang w:eastAsia="pl-PL"/>
              </w:rPr>
              <w:t xml:space="preserve">Trwa ocena rady </w:t>
            </w:r>
          </w:p>
        </w:tc>
        <w:tc>
          <w:tcPr>
            <w:tcW w:w="1695" w:type="dxa"/>
            <w:shd w:val="clear" w:color="auto" w:fill="FFFFFF"/>
            <w:tcMar>
              <w:top w:w="0" w:type="dxa"/>
              <w:left w:w="0" w:type="dxa"/>
              <w:bottom w:w="0" w:type="dxa"/>
              <w:right w:w="0" w:type="dxa"/>
            </w:tcMar>
            <w:vAlign w:val="center"/>
            <w:hideMark/>
          </w:tcPr>
          <w:p w14:paraId="55E9B150" w14:textId="77777777" w:rsidR="0010464B" w:rsidRPr="0085616A" w:rsidRDefault="0010464B" w:rsidP="00985346">
            <w:pPr>
              <w:spacing w:after="0" w:line="240" w:lineRule="auto"/>
              <w:rPr>
                <w:rFonts w:ascii="Times New Roman" w:eastAsia="Times New Roman" w:hAnsi="Times New Roman" w:cs="Times New Roman"/>
                <w:b/>
                <w:bCs/>
                <w:color w:val="5C5C5C"/>
                <w:sz w:val="21"/>
                <w:szCs w:val="21"/>
                <w:lang w:eastAsia="pl-PL"/>
              </w:rPr>
            </w:pPr>
            <w:r w:rsidRPr="0085616A">
              <w:rPr>
                <w:rFonts w:ascii="Times New Roman" w:eastAsia="Times New Roman" w:hAnsi="Times New Roman" w:cs="Times New Roman"/>
                <w:b/>
                <w:bCs/>
                <w:color w:val="5C5C5C"/>
                <w:sz w:val="21"/>
                <w:szCs w:val="21"/>
                <w:lang w:eastAsia="pl-PL"/>
              </w:rPr>
              <w:t xml:space="preserve">   2</w:t>
            </w:r>
            <w:r>
              <w:rPr>
                <w:rFonts w:ascii="Times New Roman" w:eastAsia="Times New Roman" w:hAnsi="Times New Roman" w:cs="Times New Roman"/>
                <w:b/>
                <w:bCs/>
                <w:color w:val="5C5C5C"/>
                <w:sz w:val="21"/>
                <w:szCs w:val="21"/>
                <w:lang w:eastAsia="pl-PL"/>
              </w:rPr>
              <w:t> 300 913,11</w:t>
            </w:r>
            <w:r w:rsidRPr="0085616A">
              <w:rPr>
                <w:rFonts w:ascii="Times New Roman" w:eastAsia="Times New Roman" w:hAnsi="Times New Roman" w:cs="Times New Roman"/>
                <w:b/>
                <w:bCs/>
                <w:color w:val="5C5C5C"/>
                <w:sz w:val="21"/>
                <w:szCs w:val="21"/>
                <w:lang w:eastAsia="pl-PL"/>
              </w:rPr>
              <w:t xml:space="preserve"> PLN</w:t>
            </w:r>
          </w:p>
        </w:tc>
      </w:tr>
    </w:tbl>
    <w:p w14:paraId="4946A909" w14:textId="77777777" w:rsidR="0010464B" w:rsidRPr="0010464B" w:rsidRDefault="0010464B" w:rsidP="0010464B">
      <w:pPr>
        <w:rPr>
          <w:rFonts w:ascii="Times New Roman" w:hAnsi="Times New Roman" w:cs="Times New Roman"/>
          <w:sz w:val="24"/>
          <w:szCs w:val="24"/>
        </w:rPr>
      </w:pPr>
    </w:p>
    <w:p w14:paraId="657978C7" w14:textId="644F9075" w:rsidR="003F6E9D" w:rsidRPr="003F6E9D" w:rsidRDefault="003F6E9D" w:rsidP="003F6E9D">
      <w:pPr>
        <w:rPr>
          <w:rFonts w:ascii="Times New Roman" w:hAnsi="Times New Roman" w:cs="Times New Roman"/>
          <w:sz w:val="24"/>
          <w:szCs w:val="24"/>
        </w:rPr>
      </w:pPr>
    </w:p>
    <w:p w14:paraId="001B5392"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 xml:space="preserve">4. Działania </w:t>
      </w:r>
      <w:proofErr w:type="spellStart"/>
      <w:r w:rsidRPr="003F6E9D">
        <w:rPr>
          <w:rFonts w:ascii="Times New Roman" w:hAnsi="Times New Roman" w:cs="Times New Roman"/>
          <w:b/>
          <w:bCs/>
          <w:sz w:val="24"/>
          <w:szCs w:val="24"/>
        </w:rPr>
        <w:t>pozaprojektowe</w:t>
      </w:r>
      <w:proofErr w:type="spellEnd"/>
      <w:r w:rsidRPr="003F6E9D">
        <w:rPr>
          <w:rFonts w:ascii="Times New Roman" w:hAnsi="Times New Roman" w:cs="Times New Roman"/>
          <w:b/>
          <w:bCs/>
          <w:sz w:val="24"/>
          <w:szCs w:val="24"/>
        </w:rPr>
        <w:t xml:space="preserve"> i wsparcie społeczności</w:t>
      </w:r>
    </w:p>
    <w:p w14:paraId="3361C362" w14:textId="77777777" w:rsidR="003F6E9D" w:rsidRPr="003F6E9D" w:rsidRDefault="003F6E9D" w:rsidP="003F6E9D">
      <w:pPr>
        <w:rPr>
          <w:rFonts w:ascii="Times New Roman" w:hAnsi="Times New Roman" w:cs="Times New Roman"/>
          <w:sz w:val="24"/>
          <w:szCs w:val="24"/>
        </w:rPr>
      </w:pPr>
      <w:r w:rsidRPr="003F6E9D">
        <w:rPr>
          <w:rFonts w:ascii="Times New Roman" w:hAnsi="Times New Roman" w:cs="Times New Roman"/>
          <w:sz w:val="24"/>
          <w:szCs w:val="24"/>
        </w:rPr>
        <w:t>Oprócz klasycznych naborów wniosków, w 2025 r. LGD prowadziła działania aktywizacyjne i edukacyjne, które wspierają realizację celów LSR:</w:t>
      </w:r>
    </w:p>
    <w:p w14:paraId="0B5EB86D" w14:textId="19E43EF2" w:rsidR="003F6E9D" w:rsidRPr="003F6E9D" w:rsidRDefault="003F6E9D" w:rsidP="003F6E9D">
      <w:pPr>
        <w:numPr>
          <w:ilvl w:val="0"/>
          <w:numId w:val="7"/>
        </w:numPr>
        <w:rPr>
          <w:rFonts w:ascii="Times New Roman" w:hAnsi="Times New Roman" w:cs="Times New Roman"/>
          <w:sz w:val="24"/>
          <w:szCs w:val="24"/>
        </w:rPr>
      </w:pPr>
      <w:r w:rsidRPr="003F6E9D">
        <w:rPr>
          <w:rFonts w:ascii="Times New Roman" w:hAnsi="Times New Roman" w:cs="Times New Roman"/>
          <w:b/>
          <w:bCs/>
          <w:sz w:val="24"/>
          <w:szCs w:val="24"/>
        </w:rPr>
        <w:lastRenderedPageBreak/>
        <w:t>Organizacja wydarzeń kulturalnych</w:t>
      </w:r>
      <w:r w:rsidRPr="003F6E9D">
        <w:rPr>
          <w:rFonts w:ascii="Times New Roman" w:hAnsi="Times New Roman" w:cs="Times New Roman"/>
          <w:sz w:val="24"/>
          <w:szCs w:val="24"/>
        </w:rPr>
        <w:t xml:space="preserve">, jak </w:t>
      </w:r>
      <w:r w:rsidRPr="003F6E9D">
        <w:rPr>
          <w:rFonts w:ascii="Times New Roman" w:hAnsi="Times New Roman" w:cs="Times New Roman"/>
          <w:b/>
          <w:bCs/>
          <w:sz w:val="24"/>
          <w:szCs w:val="24"/>
        </w:rPr>
        <w:t>Korowód Kolędowy 2025</w:t>
      </w:r>
      <w:r w:rsidRPr="003F6E9D">
        <w:rPr>
          <w:rFonts w:ascii="Times New Roman" w:hAnsi="Times New Roman" w:cs="Times New Roman"/>
          <w:sz w:val="24"/>
          <w:szCs w:val="24"/>
        </w:rPr>
        <w:t xml:space="preserve">, integrujący społeczność lokalną i promujący lokalne tradycje oraz aktywizację mieszkańców obszaru działania. </w:t>
      </w:r>
    </w:p>
    <w:p w14:paraId="4BD5D1A3" w14:textId="55F96C15" w:rsidR="003F6E9D" w:rsidRPr="003F6E9D" w:rsidRDefault="003F6E9D" w:rsidP="003F6E9D">
      <w:pPr>
        <w:rPr>
          <w:rFonts w:ascii="Times New Roman" w:hAnsi="Times New Roman" w:cs="Times New Roman"/>
          <w:sz w:val="24"/>
          <w:szCs w:val="24"/>
        </w:rPr>
      </w:pPr>
    </w:p>
    <w:p w14:paraId="64D84237"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5. Wnioski i ocena realizacji LSR w 2025 r.</w:t>
      </w:r>
    </w:p>
    <w:p w14:paraId="57711650" w14:textId="77777777" w:rsidR="003F6E9D" w:rsidRPr="003F6E9D" w:rsidRDefault="003F6E9D" w:rsidP="003F6E9D">
      <w:pPr>
        <w:rPr>
          <w:rFonts w:ascii="Times New Roman" w:hAnsi="Times New Roman" w:cs="Times New Roman"/>
          <w:sz w:val="24"/>
          <w:szCs w:val="24"/>
        </w:rPr>
      </w:pPr>
      <w:r w:rsidRPr="003F6E9D">
        <w:rPr>
          <w:rFonts w:ascii="Times New Roman" w:hAnsi="Times New Roman" w:cs="Times New Roman"/>
          <w:sz w:val="24"/>
          <w:szCs w:val="24"/>
        </w:rPr>
        <w:t>Rok 2025 był dla LGD Ziemi Mińskiej okresem intensywnej realizacji zapisów LSR na lata 2023–2027. Kluczowe elementy tej realizacji obejmowały:</w:t>
      </w:r>
    </w:p>
    <w:p w14:paraId="2871EF34" w14:textId="77777777" w:rsidR="003F6E9D" w:rsidRPr="003F6E9D" w:rsidRDefault="003F6E9D" w:rsidP="003F6E9D">
      <w:pPr>
        <w:numPr>
          <w:ilvl w:val="0"/>
          <w:numId w:val="8"/>
        </w:numPr>
        <w:rPr>
          <w:rFonts w:ascii="Times New Roman" w:hAnsi="Times New Roman" w:cs="Times New Roman"/>
          <w:sz w:val="24"/>
          <w:szCs w:val="24"/>
        </w:rPr>
      </w:pPr>
      <w:r w:rsidRPr="003F6E9D">
        <w:rPr>
          <w:rFonts w:ascii="Times New Roman" w:hAnsi="Times New Roman" w:cs="Times New Roman"/>
          <w:b/>
          <w:bCs/>
          <w:sz w:val="24"/>
          <w:szCs w:val="24"/>
        </w:rPr>
        <w:t>Aktywizację lokalnych społeczności</w:t>
      </w:r>
      <w:r w:rsidRPr="003F6E9D">
        <w:rPr>
          <w:rFonts w:ascii="Times New Roman" w:hAnsi="Times New Roman" w:cs="Times New Roman"/>
          <w:sz w:val="24"/>
          <w:szCs w:val="24"/>
        </w:rPr>
        <w:t xml:space="preserve"> poprzez skuteczne nabory wniosków skierowane do organizacji pozarządowych, jednostek sektora finansów publicznych i przedsiębiorców.</w:t>
      </w:r>
    </w:p>
    <w:p w14:paraId="35F26633" w14:textId="77777777" w:rsidR="003F6E9D" w:rsidRPr="003F6E9D" w:rsidRDefault="003F6E9D" w:rsidP="003F6E9D">
      <w:pPr>
        <w:numPr>
          <w:ilvl w:val="0"/>
          <w:numId w:val="8"/>
        </w:numPr>
        <w:rPr>
          <w:rFonts w:ascii="Times New Roman" w:hAnsi="Times New Roman" w:cs="Times New Roman"/>
          <w:sz w:val="24"/>
          <w:szCs w:val="24"/>
        </w:rPr>
      </w:pPr>
      <w:r w:rsidRPr="003F6E9D">
        <w:rPr>
          <w:rFonts w:ascii="Times New Roman" w:hAnsi="Times New Roman" w:cs="Times New Roman"/>
          <w:b/>
          <w:bCs/>
          <w:sz w:val="24"/>
          <w:szCs w:val="24"/>
        </w:rPr>
        <w:t>Wzrost dostępu do infrastruktury społecznej i usług</w:t>
      </w:r>
      <w:r w:rsidRPr="003F6E9D">
        <w:rPr>
          <w:rFonts w:ascii="Times New Roman" w:hAnsi="Times New Roman" w:cs="Times New Roman"/>
          <w:sz w:val="24"/>
          <w:szCs w:val="24"/>
        </w:rPr>
        <w:t>, co odpowiada priorytetowym obszarom wsparcia LSR.</w:t>
      </w:r>
    </w:p>
    <w:p w14:paraId="2F4770DE" w14:textId="77777777" w:rsidR="003F6E9D" w:rsidRPr="003F6E9D" w:rsidRDefault="003F6E9D" w:rsidP="003F6E9D">
      <w:pPr>
        <w:numPr>
          <w:ilvl w:val="0"/>
          <w:numId w:val="8"/>
        </w:numPr>
        <w:rPr>
          <w:rFonts w:ascii="Times New Roman" w:hAnsi="Times New Roman" w:cs="Times New Roman"/>
          <w:sz w:val="24"/>
          <w:szCs w:val="24"/>
        </w:rPr>
      </w:pPr>
      <w:r w:rsidRPr="003F6E9D">
        <w:rPr>
          <w:rFonts w:ascii="Times New Roman" w:hAnsi="Times New Roman" w:cs="Times New Roman"/>
          <w:b/>
          <w:bCs/>
          <w:sz w:val="24"/>
          <w:szCs w:val="24"/>
        </w:rPr>
        <w:t>Wsparcie przedsiębiorczości lokalnej</w:t>
      </w:r>
      <w:r w:rsidRPr="003F6E9D">
        <w:rPr>
          <w:rFonts w:ascii="Times New Roman" w:hAnsi="Times New Roman" w:cs="Times New Roman"/>
          <w:sz w:val="24"/>
          <w:szCs w:val="24"/>
        </w:rPr>
        <w:t xml:space="preserve"> na etapie startu działalności oraz jej rozwoju.</w:t>
      </w:r>
    </w:p>
    <w:p w14:paraId="074F6F06" w14:textId="26C16232" w:rsidR="003F6E9D" w:rsidRPr="003F6E9D" w:rsidRDefault="003F6E9D" w:rsidP="003F6E9D">
      <w:pPr>
        <w:numPr>
          <w:ilvl w:val="0"/>
          <w:numId w:val="8"/>
        </w:numPr>
        <w:rPr>
          <w:rFonts w:ascii="Times New Roman" w:hAnsi="Times New Roman" w:cs="Times New Roman"/>
          <w:sz w:val="24"/>
          <w:szCs w:val="24"/>
        </w:rPr>
      </w:pPr>
      <w:r w:rsidRPr="003F6E9D">
        <w:rPr>
          <w:rFonts w:ascii="Times New Roman" w:hAnsi="Times New Roman" w:cs="Times New Roman"/>
          <w:b/>
          <w:bCs/>
          <w:sz w:val="24"/>
          <w:szCs w:val="24"/>
        </w:rPr>
        <w:t>Integrację społeczności lokalnej</w:t>
      </w:r>
      <w:r w:rsidRPr="003F6E9D">
        <w:rPr>
          <w:rFonts w:ascii="Times New Roman" w:hAnsi="Times New Roman" w:cs="Times New Roman"/>
          <w:sz w:val="24"/>
          <w:szCs w:val="24"/>
        </w:rPr>
        <w:t xml:space="preserve"> przez realizację wydarzeń kulturalnych i wspólnotowych.</w:t>
      </w:r>
    </w:p>
    <w:p w14:paraId="0D62F906" w14:textId="77777777" w:rsidR="003F6E9D" w:rsidRPr="003F6E9D" w:rsidRDefault="003F6E9D" w:rsidP="003F6E9D">
      <w:pPr>
        <w:rPr>
          <w:rFonts w:ascii="Times New Roman" w:hAnsi="Times New Roman" w:cs="Times New Roman"/>
          <w:b/>
          <w:bCs/>
          <w:sz w:val="24"/>
          <w:szCs w:val="24"/>
        </w:rPr>
      </w:pPr>
      <w:r w:rsidRPr="003F6E9D">
        <w:rPr>
          <w:rFonts w:ascii="Times New Roman" w:hAnsi="Times New Roman" w:cs="Times New Roman"/>
          <w:b/>
          <w:bCs/>
          <w:sz w:val="24"/>
          <w:szCs w:val="24"/>
        </w:rPr>
        <w:t>6. Podsumowanie</w:t>
      </w:r>
    </w:p>
    <w:p w14:paraId="5701D0ED" w14:textId="63E0E650" w:rsidR="00B43B2A" w:rsidRPr="0043147A" w:rsidRDefault="003F6E9D" w:rsidP="00B43B2A">
      <w:pPr>
        <w:rPr>
          <w:rFonts w:ascii="Times New Roman" w:hAnsi="Times New Roman" w:cs="Times New Roman"/>
          <w:sz w:val="24"/>
          <w:szCs w:val="24"/>
        </w:rPr>
      </w:pPr>
      <w:r w:rsidRPr="003F6E9D">
        <w:rPr>
          <w:rFonts w:ascii="Times New Roman" w:hAnsi="Times New Roman" w:cs="Times New Roman"/>
          <w:sz w:val="24"/>
          <w:szCs w:val="24"/>
        </w:rPr>
        <w:t>Realizacja Lokalnej Strategii Rozwoju Ziemi Mińskiej w 2025 r. przebiegała zgodnie z</w:t>
      </w:r>
      <w:r w:rsidR="00A3342E">
        <w:rPr>
          <w:rFonts w:ascii="Times New Roman" w:hAnsi="Times New Roman" w:cs="Times New Roman"/>
          <w:sz w:val="24"/>
          <w:szCs w:val="24"/>
        </w:rPr>
        <w:t>e</w:t>
      </w:r>
      <w:r w:rsidRPr="003F6E9D">
        <w:rPr>
          <w:rFonts w:ascii="Times New Roman" w:hAnsi="Times New Roman" w:cs="Times New Roman"/>
          <w:sz w:val="24"/>
          <w:szCs w:val="24"/>
        </w:rPr>
        <w:t xml:space="preserve"> </w:t>
      </w:r>
      <w:r w:rsidR="00A3342E">
        <w:rPr>
          <w:rFonts w:ascii="Times New Roman" w:hAnsi="Times New Roman" w:cs="Times New Roman"/>
          <w:sz w:val="24"/>
          <w:szCs w:val="24"/>
        </w:rPr>
        <w:t>kilkukrotnie zmienianymi</w:t>
      </w:r>
      <w:r w:rsidRPr="003F6E9D">
        <w:rPr>
          <w:rFonts w:ascii="Times New Roman" w:hAnsi="Times New Roman" w:cs="Times New Roman"/>
          <w:sz w:val="24"/>
          <w:szCs w:val="24"/>
        </w:rPr>
        <w:t xml:space="preserve"> harmonogramami</w:t>
      </w:r>
      <w:r w:rsidR="00A3342E">
        <w:rPr>
          <w:rFonts w:ascii="Times New Roman" w:hAnsi="Times New Roman" w:cs="Times New Roman"/>
          <w:sz w:val="24"/>
          <w:szCs w:val="24"/>
        </w:rPr>
        <w:t xml:space="preserve"> (co wynikało z konieczności dostosowania odpowiedniej dokumentacji)</w:t>
      </w:r>
      <w:r w:rsidRPr="003F6E9D">
        <w:rPr>
          <w:rFonts w:ascii="Times New Roman" w:hAnsi="Times New Roman" w:cs="Times New Roman"/>
          <w:sz w:val="24"/>
          <w:szCs w:val="24"/>
        </w:rPr>
        <w:t xml:space="preserve"> i celami strategicznymi LSR. Dzięki skutecznemu planowaniu naborów, rzetelnej ocenie wniosków oraz wsparciu społeczności lokalnej podejmowane działania przyczyniły się do zwiększenia potencjału rozwojowego obszaru oraz wzmocnienia kapitału społecznego. LGD kontynuowała współpracę z beneficjentami oraz partnerami lokalnymi, a publikowane wyniki naborów potwierdzają zaangażowanie i sukces w realizacji zapisów strategii.</w:t>
      </w:r>
      <w:r w:rsidR="00B43B2A">
        <w:rPr>
          <w:rFonts w:ascii="Times New Roman" w:hAnsi="Times New Roman" w:cs="Times New Roman"/>
          <w:sz w:val="24"/>
          <w:szCs w:val="24"/>
        </w:rPr>
        <w:t xml:space="preserve"> Zrealizowaliśmy nabory na 51,67 % całego budżetu LSR 2023-2027.</w:t>
      </w:r>
    </w:p>
    <w:p w14:paraId="4CF1A413" w14:textId="3F38C171" w:rsidR="0043147A" w:rsidRPr="003F6E9D" w:rsidRDefault="0043147A" w:rsidP="0043147A">
      <w:pPr>
        <w:rPr>
          <w:rFonts w:ascii="Times New Roman" w:hAnsi="Times New Roman" w:cs="Times New Roman"/>
          <w:b/>
          <w:bCs/>
          <w:sz w:val="24"/>
          <w:szCs w:val="24"/>
        </w:rPr>
      </w:pPr>
      <w:r>
        <w:rPr>
          <w:rFonts w:ascii="Times New Roman" w:hAnsi="Times New Roman" w:cs="Times New Roman"/>
          <w:b/>
          <w:bCs/>
          <w:sz w:val="24"/>
          <w:szCs w:val="24"/>
        </w:rPr>
        <w:t>7</w:t>
      </w:r>
      <w:r w:rsidRPr="003F6E9D">
        <w:rPr>
          <w:rFonts w:ascii="Times New Roman" w:hAnsi="Times New Roman" w:cs="Times New Roman"/>
          <w:b/>
          <w:bCs/>
          <w:sz w:val="24"/>
          <w:szCs w:val="24"/>
        </w:rPr>
        <w:t xml:space="preserve">. </w:t>
      </w:r>
      <w:r>
        <w:rPr>
          <w:rFonts w:ascii="Times New Roman" w:hAnsi="Times New Roman" w:cs="Times New Roman"/>
          <w:b/>
          <w:bCs/>
          <w:sz w:val="24"/>
          <w:szCs w:val="24"/>
        </w:rPr>
        <w:t>Wnioski</w:t>
      </w:r>
    </w:p>
    <w:p w14:paraId="66E73BB2" w14:textId="7E5AC87C" w:rsidR="00B43B2A" w:rsidRPr="00B43B2A" w:rsidRDefault="0043147A" w:rsidP="00B43B2A">
      <w:pPr>
        <w:rPr>
          <w:rFonts w:ascii="Times New Roman" w:hAnsi="Times New Roman" w:cs="Times New Roman"/>
          <w:sz w:val="24"/>
          <w:szCs w:val="24"/>
        </w:rPr>
      </w:pPr>
      <w:r w:rsidRPr="0043147A">
        <w:rPr>
          <w:rFonts w:ascii="Times New Roman" w:hAnsi="Times New Roman" w:cs="Times New Roman"/>
          <w:sz w:val="24"/>
          <w:szCs w:val="24"/>
        </w:rPr>
        <w:t>Analiza przeprowadzonych naborów w 2025 r.</w:t>
      </w:r>
      <w:r w:rsidR="002B4139">
        <w:rPr>
          <w:rFonts w:ascii="Times New Roman" w:hAnsi="Times New Roman" w:cs="Times New Roman"/>
          <w:sz w:val="24"/>
          <w:szCs w:val="24"/>
        </w:rPr>
        <w:t xml:space="preserve">, </w:t>
      </w:r>
      <w:r w:rsidR="002B4139" w:rsidRPr="002B4139">
        <w:rPr>
          <w:rFonts w:ascii="Times New Roman" w:hAnsi="Times New Roman" w:cs="Times New Roman"/>
          <w:sz w:val="24"/>
          <w:szCs w:val="24"/>
        </w:rPr>
        <w:t xml:space="preserve">omówiona również podczas spotkania podsumowującego realizację Lokalnej Strategii Rozwoju w dniu </w:t>
      </w:r>
      <w:r w:rsidR="002B4139" w:rsidRPr="002B4139">
        <w:rPr>
          <w:rFonts w:ascii="Times New Roman" w:hAnsi="Times New Roman" w:cs="Times New Roman"/>
          <w:b/>
          <w:bCs/>
          <w:sz w:val="24"/>
          <w:szCs w:val="24"/>
        </w:rPr>
        <w:t>15 grudnia 2025 r.</w:t>
      </w:r>
      <w:r w:rsidR="002B4139">
        <w:rPr>
          <w:rFonts w:ascii="Times New Roman" w:hAnsi="Times New Roman" w:cs="Times New Roman"/>
          <w:b/>
          <w:bCs/>
          <w:sz w:val="24"/>
          <w:szCs w:val="24"/>
        </w:rPr>
        <w:t xml:space="preserve">, </w:t>
      </w:r>
      <w:r w:rsidRPr="0043147A">
        <w:rPr>
          <w:rFonts w:ascii="Times New Roman" w:hAnsi="Times New Roman" w:cs="Times New Roman"/>
          <w:sz w:val="24"/>
          <w:szCs w:val="24"/>
        </w:rPr>
        <w:t xml:space="preserve">wskazuje na bardzo duże zainteresowanie mieszkańców obszaru LGD Ziemi Mińskiej podejmowaniem oraz rozwijaniem pozarolniczej działalności gospodarczej. Liczba złożonych wniosków, w szczególności w ramach przedsięwzięć ukierunkowanych na rozwój przedsiębiorczości, znacząco przekraczała dostępne limity środków finansowych. Sytuacja ta potwierdza realne potrzeby rozwojowe lokalnej społeczności oraz zasadność dalszego wspierania przedsiębiorczości, jednocześnie wskazując na ograniczenia finansowe uniemożliwiające objęcie wsparciem wszystkich wartościowych inicjatyw. </w:t>
      </w:r>
      <w:r>
        <w:rPr>
          <w:rFonts w:ascii="Times New Roman" w:hAnsi="Times New Roman" w:cs="Times New Roman"/>
          <w:sz w:val="24"/>
          <w:szCs w:val="24"/>
        </w:rPr>
        <w:t>W przypadku dodatkowych środków i przeznaczenia ich</w:t>
      </w:r>
      <w:r w:rsidRPr="0043147A">
        <w:rPr>
          <w:rFonts w:ascii="Times New Roman" w:hAnsi="Times New Roman" w:cs="Times New Roman"/>
          <w:sz w:val="24"/>
          <w:szCs w:val="24"/>
        </w:rPr>
        <w:t xml:space="preserve"> na tego typu działania pozwoliłoby w przyszłości na pełniejsze wykorzystanie potencjału gospodarczego obszaru objętego LSR.</w:t>
      </w:r>
    </w:p>
    <w:p w14:paraId="34F3C5B7" w14:textId="77777777" w:rsidR="0043147A" w:rsidRDefault="0043147A" w:rsidP="003F6E9D">
      <w:pPr>
        <w:rPr>
          <w:rFonts w:ascii="Times New Roman" w:hAnsi="Times New Roman" w:cs="Times New Roman"/>
          <w:sz w:val="24"/>
          <w:szCs w:val="24"/>
        </w:rPr>
      </w:pPr>
    </w:p>
    <w:p w14:paraId="1B375230" w14:textId="7BCA28A4" w:rsidR="009D2BA7" w:rsidRPr="00A3342E" w:rsidRDefault="003F6E9D">
      <w:pPr>
        <w:rPr>
          <w:rFonts w:ascii="Times New Roman" w:hAnsi="Times New Roman" w:cs="Times New Roman"/>
          <w:sz w:val="24"/>
          <w:szCs w:val="24"/>
        </w:rPr>
      </w:pPr>
      <w:r w:rsidRPr="003F6E9D">
        <w:rPr>
          <w:rFonts w:ascii="Times New Roman" w:hAnsi="Times New Roman" w:cs="Times New Roman"/>
          <w:sz w:val="24"/>
          <w:szCs w:val="24"/>
        </w:rPr>
        <w:t xml:space="preserve">Sprawozdanie to stanowi podsumowanie realizacji działań w roku 2025 i może stanowić podstawę do dalszego monitorowania oraz ewaluacji LSR w kolejnych latach. </w:t>
      </w:r>
    </w:p>
    <w:sectPr w:rsidR="009D2BA7" w:rsidRPr="00A334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6697E"/>
    <w:multiLevelType w:val="hybridMultilevel"/>
    <w:tmpl w:val="B9185F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840290A"/>
    <w:multiLevelType w:val="multilevel"/>
    <w:tmpl w:val="2B6AD9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4D3967"/>
    <w:multiLevelType w:val="multilevel"/>
    <w:tmpl w:val="DC868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83C22"/>
    <w:multiLevelType w:val="multilevel"/>
    <w:tmpl w:val="5D60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CC01DA"/>
    <w:multiLevelType w:val="multilevel"/>
    <w:tmpl w:val="49A6D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912F34"/>
    <w:multiLevelType w:val="multilevel"/>
    <w:tmpl w:val="508A3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730A6A"/>
    <w:multiLevelType w:val="multilevel"/>
    <w:tmpl w:val="8CDC7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6C2E02"/>
    <w:multiLevelType w:val="multilevel"/>
    <w:tmpl w:val="7DFCB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2F7EFA"/>
    <w:multiLevelType w:val="multilevel"/>
    <w:tmpl w:val="3B64D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8534466">
    <w:abstractNumId w:val="5"/>
  </w:num>
  <w:num w:numId="2" w16cid:durableId="1301155336">
    <w:abstractNumId w:val="2"/>
  </w:num>
  <w:num w:numId="3" w16cid:durableId="1623027972">
    <w:abstractNumId w:val="4"/>
  </w:num>
  <w:num w:numId="4" w16cid:durableId="41709815">
    <w:abstractNumId w:val="1"/>
  </w:num>
  <w:num w:numId="5" w16cid:durableId="27874749">
    <w:abstractNumId w:val="3"/>
  </w:num>
  <w:num w:numId="6" w16cid:durableId="426000407">
    <w:abstractNumId w:val="7"/>
  </w:num>
  <w:num w:numId="7" w16cid:durableId="88435156">
    <w:abstractNumId w:val="8"/>
  </w:num>
  <w:num w:numId="8" w16cid:durableId="187917383">
    <w:abstractNumId w:val="6"/>
  </w:num>
  <w:num w:numId="9" w16cid:durableId="609050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E9D"/>
    <w:rsid w:val="00060CF1"/>
    <w:rsid w:val="0010464B"/>
    <w:rsid w:val="002B4139"/>
    <w:rsid w:val="003F6E9D"/>
    <w:rsid w:val="0043147A"/>
    <w:rsid w:val="009D2BA7"/>
    <w:rsid w:val="00A3342E"/>
    <w:rsid w:val="00B43B2A"/>
    <w:rsid w:val="00D170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A238E"/>
  <w15:chartTrackingRefBased/>
  <w15:docId w15:val="{5F41C0B7-D7E4-4B97-A874-92478FEF5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3F6E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3F6E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3F6E9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3F6E9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3F6E9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3F6E9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3F6E9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3F6E9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3F6E9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F6E9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3F6E9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3F6E9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3F6E9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3F6E9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3F6E9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F6E9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F6E9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F6E9D"/>
    <w:rPr>
      <w:rFonts w:eastAsiaTheme="majorEastAsia" w:cstheme="majorBidi"/>
      <w:color w:val="272727" w:themeColor="text1" w:themeTint="D8"/>
    </w:rPr>
  </w:style>
  <w:style w:type="paragraph" w:styleId="Tytu">
    <w:name w:val="Title"/>
    <w:basedOn w:val="Normalny"/>
    <w:next w:val="Normalny"/>
    <w:link w:val="TytuZnak"/>
    <w:uiPriority w:val="10"/>
    <w:qFormat/>
    <w:rsid w:val="003F6E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F6E9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F6E9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3F6E9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F6E9D"/>
    <w:pPr>
      <w:spacing w:before="160"/>
      <w:jc w:val="center"/>
    </w:pPr>
    <w:rPr>
      <w:i/>
      <w:iCs/>
      <w:color w:val="404040" w:themeColor="text1" w:themeTint="BF"/>
    </w:rPr>
  </w:style>
  <w:style w:type="character" w:customStyle="1" w:styleId="CytatZnak">
    <w:name w:val="Cytat Znak"/>
    <w:basedOn w:val="Domylnaczcionkaakapitu"/>
    <w:link w:val="Cytat"/>
    <w:uiPriority w:val="29"/>
    <w:rsid w:val="003F6E9D"/>
    <w:rPr>
      <w:i/>
      <w:iCs/>
      <w:color w:val="404040" w:themeColor="text1" w:themeTint="BF"/>
    </w:rPr>
  </w:style>
  <w:style w:type="paragraph" w:styleId="Akapitzlist">
    <w:name w:val="List Paragraph"/>
    <w:basedOn w:val="Normalny"/>
    <w:uiPriority w:val="34"/>
    <w:qFormat/>
    <w:rsid w:val="003F6E9D"/>
    <w:pPr>
      <w:ind w:left="720"/>
      <w:contextualSpacing/>
    </w:pPr>
  </w:style>
  <w:style w:type="character" w:styleId="Wyrnienieintensywne">
    <w:name w:val="Intense Emphasis"/>
    <w:basedOn w:val="Domylnaczcionkaakapitu"/>
    <w:uiPriority w:val="21"/>
    <w:qFormat/>
    <w:rsid w:val="003F6E9D"/>
    <w:rPr>
      <w:i/>
      <w:iCs/>
      <w:color w:val="2F5496" w:themeColor="accent1" w:themeShade="BF"/>
    </w:rPr>
  </w:style>
  <w:style w:type="paragraph" w:styleId="Cytatintensywny">
    <w:name w:val="Intense Quote"/>
    <w:basedOn w:val="Normalny"/>
    <w:next w:val="Normalny"/>
    <w:link w:val="CytatintensywnyZnak"/>
    <w:uiPriority w:val="30"/>
    <w:qFormat/>
    <w:rsid w:val="003F6E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3F6E9D"/>
    <w:rPr>
      <w:i/>
      <w:iCs/>
      <w:color w:val="2F5496" w:themeColor="accent1" w:themeShade="BF"/>
    </w:rPr>
  </w:style>
  <w:style w:type="character" w:styleId="Odwoanieintensywne">
    <w:name w:val="Intense Reference"/>
    <w:basedOn w:val="Domylnaczcionkaakapitu"/>
    <w:uiPriority w:val="32"/>
    <w:qFormat/>
    <w:rsid w:val="003F6E9D"/>
    <w:rPr>
      <w:b/>
      <w:bCs/>
      <w:smallCaps/>
      <w:color w:val="2F5496" w:themeColor="accent1" w:themeShade="BF"/>
      <w:spacing w:val="5"/>
    </w:rPr>
  </w:style>
  <w:style w:type="character" w:styleId="Hipercze">
    <w:name w:val="Hyperlink"/>
    <w:basedOn w:val="Domylnaczcionkaakapitu"/>
    <w:uiPriority w:val="99"/>
    <w:unhideWhenUsed/>
    <w:rsid w:val="003F6E9D"/>
    <w:rPr>
      <w:color w:val="0563C1" w:themeColor="hyperlink"/>
      <w:u w:val="single"/>
    </w:rPr>
  </w:style>
  <w:style w:type="character" w:styleId="Nierozpoznanawzmianka">
    <w:name w:val="Unresolved Mention"/>
    <w:basedOn w:val="Domylnaczcionkaakapitu"/>
    <w:uiPriority w:val="99"/>
    <w:semiHidden/>
    <w:unhideWhenUsed/>
    <w:rsid w:val="003F6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4</Pages>
  <Words>1071</Words>
  <Characters>6430</Characters>
  <Application>Microsoft Office Word</Application>
  <DocSecurity>0</DocSecurity>
  <Lines>53</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cp:lastPrinted>2026-02-04T10:56:00Z</cp:lastPrinted>
  <dcterms:created xsi:type="dcterms:W3CDTF">2026-02-04T10:25:00Z</dcterms:created>
  <dcterms:modified xsi:type="dcterms:W3CDTF">2026-02-04T11:25:00Z</dcterms:modified>
</cp:coreProperties>
</file>